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F1D1" w14:textId="77777777" w:rsidR="00FC283E" w:rsidRPr="00FC283E" w:rsidRDefault="00FC283E" w:rsidP="00FC283E">
      <w:pPr>
        <w:pStyle w:val="Title"/>
        <w:rPr>
          <w:lang w:val="en-GB"/>
        </w:rPr>
      </w:pPr>
      <w:r w:rsidRPr="00FC283E">
        <w:rPr>
          <w:lang w:val="en-GB"/>
        </w:rPr>
        <w:t>CONCEPT NOTE</w:t>
      </w:r>
    </w:p>
    <w:p w14:paraId="2FA5D158" w14:textId="0CA49728" w:rsidR="00FC283E" w:rsidRDefault="00FC283E" w:rsidP="00FC283E">
      <w:pPr>
        <w:pStyle w:val="Subtitle"/>
        <w:rPr>
          <w:b/>
          <w:bCs/>
          <w:lang w:val="en-GB"/>
        </w:rPr>
      </w:pPr>
      <w:r w:rsidRPr="00AE22B9">
        <w:rPr>
          <w:b/>
          <w:bCs/>
          <w:lang w:val="en-GB"/>
        </w:rPr>
        <w:t xml:space="preserve">Side </w:t>
      </w:r>
      <w:bookmarkStart w:id="0" w:name="_Hlk6310393"/>
      <w:r w:rsidRPr="00AE22B9">
        <w:rPr>
          <w:b/>
          <w:bCs/>
          <w:lang w:val="en-GB"/>
        </w:rPr>
        <w:t xml:space="preserve">Event </w:t>
      </w:r>
      <w:bookmarkEnd w:id="0"/>
      <w:r w:rsidRPr="00AE22B9">
        <w:rPr>
          <w:b/>
          <w:bCs/>
          <w:lang w:val="en-GB"/>
        </w:rPr>
        <w:t xml:space="preserve">at the 15th COSP, </w:t>
      </w:r>
      <w:r w:rsidR="0030744E">
        <w:rPr>
          <w:b/>
          <w:bCs/>
          <w:lang w:val="en-GB"/>
        </w:rPr>
        <w:t>15</w:t>
      </w:r>
      <w:r w:rsidRPr="00AE22B9">
        <w:rPr>
          <w:b/>
          <w:bCs/>
          <w:lang w:val="en-GB"/>
        </w:rPr>
        <w:t xml:space="preserve"> June 2022</w:t>
      </w:r>
    </w:p>
    <w:p w14:paraId="796CB64D" w14:textId="77777777" w:rsidR="00AE22B9" w:rsidRPr="00AE22B9" w:rsidRDefault="00AE22B9" w:rsidP="00AE22B9">
      <w:pPr>
        <w:rPr>
          <w:lang w:val="en-GB"/>
        </w:rPr>
      </w:pPr>
    </w:p>
    <w:p w14:paraId="075CDE89" w14:textId="2087E596" w:rsidR="00FC283E" w:rsidRDefault="000E20A8" w:rsidP="00FC283E">
      <w:pPr>
        <w:pStyle w:val="Heading1"/>
        <w:rPr>
          <w:lang w:val="en-GB"/>
        </w:rPr>
      </w:pPr>
      <w:r>
        <w:rPr>
          <w:lang w:val="en-GB"/>
        </w:rPr>
        <w:t>Our Stories</w:t>
      </w:r>
      <w:r w:rsidR="00FC283E" w:rsidRPr="00FC283E">
        <w:rPr>
          <w:lang w:val="en-GB"/>
        </w:rPr>
        <w:t>: How Youth with Disabilities are Changing the World of Work</w:t>
      </w:r>
    </w:p>
    <w:p w14:paraId="7838AEDA" w14:textId="77777777" w:rsidR="00AE22B9" w:rsidRPr="00AE22B9" w:rsidRDefault="00AE22B9" w:rsidP="00AE22B9">
      <w:pPr>
        <w:rPr>
          <w:lang w:val="en-GB"/>
        </w:rPr>
      </w:pPr>
    </w:p>
    <w:p w14:paraId="10D1DEC7" w14:textId="77777777" w:rsidR="00FC283E" w:rsidRPr="00FC283E" w:rsidRDefault="00FC283E" w:rsidP="00FC283E">
      <w:pPr>
        <w:jc w:val="center"/>
        <w:rPr>
          <w:b/>
          <w:i/>
          <w:iCs/>
          <w:lang w:val="en-GB"/>
        </w:rPr>
      </w:pPr>
      <w:r w:rsidRPr="00FC283E">
        <w:rPr>
          <w:i/>
          <w:iCs/>
          <w:lang w:val="en-GB"/>
        </w:rPr>
        <w:t>under Sub-Theme 2</w:t>
      </w:r>
    </w:p>
    <w:p w14:paraId="5E5C23D3" w14:textId="77777777" w:rsidR="00FC283E" w:rsidRPr="00FC283E" w:rsidRDefault="00FC283E" w:rsidP="00FC283E">
      <w:pPr>
        <w:jc w:val="center"/>
        <w:rPr>
          <w:i/>
          <w:iCs/>
          <w:lang w:val="en-GB"/>
        </w:rPr>
      </w:pPr>
      <w:r w:rsidRPr="00FC283E">
        <w:rPr>
          <w:i/>
          <w:iCs/>
          <w:lang w:val="en-GB"/>
        </w:rPr>
        <w:t>Economic Empowerment and Entrepreneurship of Persons with Disabilities</w:t>
      </w:r>
    </w:p>
    <w:p w14:paraId="0FD743F3" w14:textId="77777777" w:rsidR="00FC283E" w:rsidRPr="00FC283E" w:rsidRDefault="00FC283E" w:rsidP="00FC283E">
      <w:pPr>
        <w:jc w:val="center"/>
        <w:rPr>
          <w:b/>
          <w:i/>
          <w:iCs/>
          <w:lang w:val="en-GB"/>
        </w:rPr>
      </w:pPr>
    </w:p>
    <w:p w14:paraId="50568323" w14:textId="738B4F20" w:rsidR="00FC283E" w:rsidRPr="00611589" w:rsidRDefault="00E0798F" w:rsidP="00FC283E">
      <w:pPr>
        <w:spacing w:after="120"/>
        <w:rPr>
          <w:lang w:val="en-GB"/>
        </w:rPr>
      </w:pPr>
      <w:r>
        <w:rPr>
          <w:b/>
          <w:bCs/>
          <w:lang w:val="en-GB"/>
        </w:rPr>
        <w:t>Date and T</w:t>
      </w:r>
      <w:r w:rsidR="00FC283E" w:rsidRPr="1821679C">
        <w:rPr>
          <w:b/>
          <w:bCs/>
          <w:lang w:val="en-GB"/>
        </w:rPr>
        <w:t>ime</w:t>
      </w:r>
      <w:r w:rsidR="00FC283E" w:rsidRPr="1821679C">
        <w:rPr>
          <w:lang w:val="en-GB"/>
        </w:rPr>
        <w:t xml:space="preserve">: </w:t>
      </w:r>
      <w:r w:rsidR="00611589" w:rsidRPr="00611589">
        <w:rPr>
          <w:iCs/>
          <w:lang w:val="en-GB"/>
        </w:rPr>
        <w:t>Wednesday, 15 June, 08:30 – 09:45 (EST)</w:t>
      </w:r>
    </w:p>
    <w:p w14:paraId="21F1C8F5" w14:textId="41EEE095" w:rsidR="00FC283E" w:rsidRPr="00716883" w:rsidRDefault="00FC283E" w:rsidP="00FC283E">
      <w:pPr>
        <w:spacing w:after="120"/>
        <w:rPr>
          <w:lang w:val="en-GB"/>
        </w:rPr>
      </w:pPr>
      <w:r w:rsidRPr="42FE5067">
        <w:rPr>
          <w:b/>
          <w:bCs/>
          <w:lang w:val="en-GB"/>
        </w:rPr>
        <w:t>Organisers</w:t>
      </w:r>
      <w:r w:rsidRPr="42FE5067">
        <w:rPr>
          <w:lang w:val="en-GB"/>
        </w:rPr>
        <w:t xml:space="preserve">: </w:t>
      </w:r>
      <w:r>
        <w:rPr>
          <w:lang w:val="en-GB"/>
        </w:rPr>
        <w:t>Permanent Mission of Austria to the UN; International Disability Alliance</w:t>
      </w:r>
      <w:r w:rsidR="002262AB">
        <w:rPr>
          <w:lang w:val="en-GB"/>
        </w:rPr>
        <w:t xml:space="preserve">; </w:t>
      </w:r>
      <w:r w:rsidRPr="42FE5067">
        <w:rPr>
          <w:lang w:val="en-GB"/>
        </w:rPr>
        <w:t>Light for the World</w:t>
      </w:r>
    </w:p>
    <w:p w14:paraId="53B7206A" w14:textId="30BBBDD0" w:rsidR="00FC283E" w:rsidRPr="00716883" w:rsidRDefault="00FC283E" w:rsidP="00FC283E">
      <w:pPr>
        <w:spacing w:after="120"/>
        <w:rPr>
          <w:lang w:val="en-GB"/>
        </w:rPr>
      </w:pPr>
      <w:r w:rsidRPr="42FE5067">
        <w:rPr>
          <w:b/>
          <w:bCs/>
          <w:lang w:val="en-GB"/>
        </w:rPr>
        <w:t>Co-Sponsor</w:t>
      </w:r>
      <w:r w:rsidRPr="42FE5067">
        <w:rPr>
          <w:lang w:val="en-GB"/>
        </w:rPr>
        <w:t xml:space="preserve">: </w:t>
      </w:r>
      <w:r w:rsidR="00142018">
        <w:rPr>
          <w:lang w:val="en-GB"/>
        </w:rPr>
        <w:t xml:space="preserve">ILO Global Business and Development Network; </w:t>
      </w:r>
      <w:r w:rsidR="007C1BAD">
        <w:rPr>
          <w:lang w:val="en-GB"/>
        </w:rPr>
        <w:t>Federation of Uganda Employers</w:t>
      </w:r>
    </w:p>
    <w:p w14:paraId="3363724D" w14:textId="51D2B1B5" w:rsidR="00FC283E" w:rsidRPr="00716883" w:rsidRDefault="00FC283E" w:rsidP="00FC283E">
      <w:pPr>
        <w:spacing w:after="120"/>
        <w:rPr>
          <w:lang w:val="en-GB"/>
        </w:rPr>
      </w:pPr>
      <w:r w:rsidRPr="1821679C">
        <w:rPr>
          <w:b/>
          <w:bCs/>
          <w:lang w:val="en-GB"/>
        </w:rPr>
        <w:t>Format</w:t>
      </w:r>
      <w:r w:rsidRPr="1821679C">
        <w:rPr>
          <w:lang w:val="en-GB"/>
        </w:rPr>
        <w:t xml:space="preserve">: </w:t>
      </w:r>
      <w:r w:rsidR="000E11C6">
        <w:rPr>
          <w:lang w:val="en-GB"/>
        </w:rPr>
        <w:t xml:space="preserve">Storytelling </w:t>
      </w:r>
      <w:r w:rsidR="002852F4">
        <w:rPr>
          <w:lang w:val="en-GB"/>
        </w:rPr>
        <w:t>session</w:t>
      </w:r>
      <w:r>
        <w:rPr>
          <w:lang w:val="en-GB"/>
        </w:rPr>
        <w:t xml:space="preserve"> with </w:t>
      </w:r>
      <w:r w:rsidR="000E11C6">
        <w:rPr>
          <w:lang w:val="en-GB"/>
        </w:rPr>
        <w:t>c</w:t>
      </w:r>
      <w:r>
        <w:rPr>
          <w:lang w:val="en-GB"/>
        </w:rPr>
        <w:t xml:space="preserve">oncluding </w:t>
      </w:r>
      <w:r w:rsidR="000E11C6">
        <w:rPr>
          <w:lang w:val="en-GB"/>
        </w:rPr>
        <w:t>p</w:t>
      </w:r>
      <w:r>
        <w:rPr>
          <w:lang w:val="en-GB"/>
        </w:rPr>
        <w:t>lenary</w:t>
      </w:r>
      <w:r w:rsidR="00CC76A5">
        <w:rPr>
          <w:lang w:val="en-GB"/>
        </w:rPr>
        <w:t xml:space="preserve"> discussion</w:t>
      </w:r>
    </w:p>
    <w:p w14:paraId="0924CE1D" w14:textId="19BC38D6" w:rsidR="00FC283E" w:rsidRDefault="00FC283E" w:rsidP="00FC283E">
      <w:pPr>
        <w:pStyle w:val="NoSpacing"/>
        <w:spacing w:after="120"/>
        <w:rPr>
          <w:lang w:val="en-GB"/>
        </w:rPr>
      </w:pPr>
      <w:r w:rsidRPr="42FE5067">
        <w:rPr>
          <w:b/>
          <w:bCs/>
          <w:lang w:val="en-GB"/>
        </w:rPr>
        <w:t>Platform</w:t>
      </w:r>
      <w:r w:rsidRPr="42FE5067">
        <w:rPr>
          <w:lang w:val="en-GB"/>
        </w:rPr>
        <w:t xml:space="preserve">: </w:t>
      </w:r>
      <w:r>
        <w:rPr>
          <w:lang w:val="en-GB"/>
        </w:rPr>
        <w:t xml:space="preserve">Zoom, </w:t>
      </w:r>
      <w:r w:rsidRPr="42FE5067">
        <w:rPr>
          <w:lang w:val="en-GB"/>
        </w:rPr>
        <w:t>hosted by Light for the World</w:t>
      </w:r>
    </w:p>
    <w:p w14:paraId="1D07D0B2" w14:textId="11A51273" w:rsidR="00BA5F30" w:rsidRPr="00716883" w:rsidRDefault="00BA5F30" w:rsidP="00FC283E">
      <w:pPr>
        <w:pStyle w:val="NoSpacing"/>
        <w:spacing w:after="120"/>
        <w:rPr>
          <w:lang w:val="en-GB"/>
        </w:rPr>
      </w:pPr>
      <w:r w:rsidRPr="00BA5F30">
        <w:rPr>
          <w:b/>
          <w:lang w:val="en-GB"/>
        </w:rPr>
        <w:t>Registration</w:t>
      </w:r>
      <w:r>
        <w:rPr>
          <w:lang w:val="en-GB"/>
        </w:rPr>
        <w:t xml:space="preserve">: </w:t>
      </w:r>
      <w:hyperlink r:id="rId11" w:history="1">
        <w:r w:rsidRPr="00A56BD1">
          <w:rPr>
            <w:rStyle w:val="Hyperlink"/>
            <w:lang w:val="en-GB"/>
          </w:rPr>
          <w:t>https://us06web.zoom.us/meeting/register/tZArdOGrqjspHd2_ehqwCMALUpvcf01keLMK</w:t>
        </w:r>
      </w:hyperlink>
      <w:r>
        <w:rPr>
          <w:lang w:val="en-GB"/>
        </w:rPr>
        <w:t xml:space="preserve"> </w:t>
      </w:r>
    </w:p>
    <w:p w14:paraId="6403F5B7" w14:textId="030AD6F8" w:rsidR="00FC283E" w:rsidRPr="00716883" w:rsidRDefault="00FC283E" w:rsidP="00FC283E">
      <w:pPr>
        <w:pStyle w:val="NoSpacing"/>
        <w:rPr>
          <w:lang w:val="en-GB"/>
        </w:rPr>
      </w:pPr>
      <w:r w:rsidRPr="42FE5067">
        <w:rPr>
          <w:b/>
          <w:bCs/>
          <w:lang w:val="en-GB"/>
        </w:rPr>
        <w:t>Accessibility</w:t>
      </w:r>
      <w:r w:rsidRPr="42FE5067">
        <w:rPr>
          <w:lang w:val="en-GB"/>
        </w:rPr>
        <w:t>: Simultaneous ISL interpretation and CART</w:t>
      </w:r>
      <w:r>
        <w:rPr>
          <w:lang w:val="en-GB"/>
        </w:rPr>
        <w:t xml:space="preserve"> in all breakout rooms</w:t>
      </w:r>
      <w:r w:rsidR="00D37B7F">
        <w:rPr>
          <w:lang w:val="en-GB"/>
        </w:rPr>
        <w:t xml:space="preserve"> and in the plenary</w:t>
      </w:r>
      <w:r w:rsidRPr="42FE5067">
        <w:rPr>
          <w:lang w:val="en-GB"/>
        </w:rPr>
        <w:t>, provided by Light for the World</w:t>
      </w:r>
    </w:p>
    <w:p w14:paraId="06F65CC1" w14:textId="77777777" w:rsidR="00FC283E" w:rsidRPr="00716883" w:rsidRDefault="00FC283E" w:rsidP="00FC283E">
      <w:pPr>
        <w:pStyle w:val="NoSpacing"/>
        <w:rPr>
          <w:lang w:val="en-GB"/>
        </w:rPr>
      </w:pPr>
    </w:p>
    <w:p w14:paraId="3451017A" w14:textId="77777777" w:rsidR="00FC283E" w:rsidRPr="00FC283E" w:rsidRDefault="00FC283E" w:rsidP="00FC283E">
      <w:pPr>
        <w:pStyle w:val="Heading2"/>
        <w:rPr>
          <w:lang w:val="en-GB"/>
        </w:rPr>
      </w:pPr>
      <w:r w:rsidRPr="00FC283E">
        <w:rPr>
          <w:lang w:val="en-GB"/>
        </w:rPr>
        <w:t>Summary</w:t>
      </w:r>
    </w:p>
    <w:p w14:paraId="22B262FD" w14:textId="1A3C6686" w:rsidR="00FC283E" w:rsidRPr="00716883" w:rsidRDefault="00FC283E" w:rsidP="00CF2B6E">
      <w:pPr>
        <w:rPr>
          <w:lang w:val="en-GB"/>
        </w:rPr>
      </w:pPr>
      <w:bookmarkStart w:id="1" w:name="_Hlk73969420"/>
      <w:r w:rsidRPr="551349DF">
        <w:rPr>
          <w:lang w:val="en-GB"/>
        </w:rPr>
        <w:t>785 million persons with disabilities worldwide are of working age</w:t>
      </w:r>
      <w:r w:rsidR="00F716CE">
        <w:rPr>
          <w:lang w:val="en-GB"/>
        </w:rPr>
        <w:t>, with 64% of them across age groups unemployed</w:t>
      </w:r>
      <w:r w:rsidRPr="551349DF">
        <w:rPr>
          <w:lang w:val="en-GB"/>
        </w:rPr>
        <w:t xml:space="preserve">. </w:t>
      </w:r>
      <w:r w:rsidR="00E815E9">
        <w:rPr>
          <w:lang w:val="en-GB"/>
        </w:rPr>
        <w:t>Discriminatory hiring practices, u</w:t>
      </w:r>
      <w:r w:rsidRPr="551349DF">
        <w:rPr>
          <w:lang w:val="en-GB"/>
        </w:rPr>
        <w:t>nderpayment, a mismatch in skills training, and inaccessible workplaces</w:t>
      </w:r>
      <w:r w:rsidR="007B573D">
        <w:rPr>
          <w:lang w:val="en-GB"/>
        </w:rPr>
        <w:t xml:space="preserve"> compounded by lack of reasonable accommodation</w:t>
      </w:r>
      <w:r w:rsidRPr="551349DF">
        <w:rPr>
          <w:lang w:val="en-GB"/>
        </w:rPr>
        <w:t xml:space="preserve"> are just a few barriers </w:t>
      </w:r>
      <w:r>
        <w:rPr>
          <w:lang w:val="en-GB"/>
        </w:rPr>
        <w:t>young persons</w:t>
      </w:r>
      <w:r w:rsidRPr="551349DF">
        <w:rPr>
          <w:lang w:val="en-GB"/>
        </w:rPr>
        <w:t xml:space="preserve"> with disabilities experience when entering the labour market.</w:t>
      </w:r>
      <w:r>
        <w:rPr>
          <w:rStyle w:val="FootnoteReference"/>
          <w:lang w:val="en-GB"/>
        </w:rPr>
        <w:footnoteReference w:id="1"/>
      </w:r>
      <w:r w:rsidRPr="551349DF">
        <w:rPr>
          <w:lang w:val="en-GB"/>
        </w:rPr>
        <w:t xml:space="preserve"> </w:t>
      </w:r>
      <w:r>
        <w:rPr>
          <w:lang w:val="en-GB"/>
        </w:rPr>
        <w:t xml:space="preserve">This exclusion from work is a major barrier to decent and independent living in inclusive societies. And yet, youth with disabilities </w:t>
      </w:r>
      <w:r w:rsidR="00D12CB9">
        <w:rPr>
          <w:lang w:val="en-GB"/>
        </w:rPr>
        <w:t xml:space="preserve">along with their representative organisations, </w:t>
      </w:r>
      <w:r>
        <w:rPr>
          <w:lang w:val="en-GB"/>
        </w:rPr>
        <w:t xml:space="preserve">create change towards more inclusive and accessible employment </w:t>
      </w:r>
      <w:proofErr w:type="gramStart"/>
      <w:r>
        <w:rPr>
          <w:lang w:val="en-GB"/>
        </w:rPr>
        <w:t>on a daily basis</w:t>
      </w:r>
      <w:proofErr w:type="gramEnd"/>
      <w:r>
        <w:rPr>
          <w:lang w:val="en-GB"/>
        </w:rPr>
        <w:t>.</w:t>
      </w:r>
      <w:r w:rsidR="00043547">
        <w:rPr>
          <w:rStyle w:val="FootnoteReference"/>
          <w:lang w:val="en-GB"/>
        </w:rPr>
        <w:footnoteReference w:id="2"/>
      </w:r>
      <w:r>
        <w:rPr>
          <w:lang w:val="en-GB"/>
        </w:rPr>
        <w:t xml:space="preserve"> </w:t>
      </w:r>
      <w:r w:rsidRPr="551349DF">
        <w:rPr>
          <w:lang w:val="en-GB"/>
        </w:rPr>
        <w:t xml:space="preserve">This Side Event gives the floor to </w:t>
      </w:r>
      <w:r>
        <w:rPr>
          <w:lang w:val="en-GB"/>
        </w:rPr>
        <w:t>them</w:t>
      </w:r>
      <w:r w:rsidRPr="551349DF">
        <w:rPr>
          <w:lang w:val="en-GB"/>
        </w:rPr>
        <w:t xml:space="preserve"> to </w:t>
      </w:r>
      <w:r>
        <w:rPr>
          <w:lang w:val="en-GB"/>
        </w:rPr>
        <w:t xml:space="preserve">interactively </w:t>
      </w:r>
      <w:r w:rsidRPr="551349DF">
        <w:rPr>
          <w:lang w:val="en-GB"/>
        </w:rPr>
        <w:t xml:space="preserve">share their lived experiences </w:t>
      </w:r>
      <w:r>
        <w:rPr>
          <w:lang w:val="en-GB"/>
        </w:rPr>
        <w:t>with participants</w:t>
      </w:r>
      <w:r w:rsidRPr="551349DF">
        <w:rPr>
          <w:lang w:val="en-GB"/>
        </w:rPr>
        <w:t>.</w:t>
      </w:r>
    </w:p>
    <w:bookmarkEnd w:id="1"/>
    <w:p w14:paraId="308C4A32" w14:textId="77777777" w:rsidR="00FC283E" w:rsidRPr="00716883" w:rsidRDefault="00FC283E" w:rsidP="00FC283E">
      <w:pPr>
        <w:pStyle w:val="NoSpacing"/>
        <w:rPr>
          <w:lang w:val="en-GB"/>
        </w:rPr>
      </w:pPr>
    </w:p>
    <w:p w14:paraId="1107222E" w14:textId="2F794D44" w:rsidR="00FC283E" w:rsidRPr="00FC283E" w:rsidRDefault="00FC283E" w:rsidP="00FC283E">
      <w:pPr>
        <w:pStyle w:val="Heading2"/>
        <w:rPr>
          <w:lang w:val="en-GB"/>
        </w:rPr>
      </w:pPr>
      <w:r w:rsidRPr="00FC283E">
        <w:rPr>
          <w:lang w:val="en-GB"/>
        </w:rPr>
        <w:t>Objectives</w:t>
      </w:r>
    </w:p>
    <w:p w14:paraId="59B6F329" w14:textId="5908ED5E" w:rsidR="00FC283E" w:rsidRPr="00716883" w:rsidRDefault="00FC283E" w:rsidP="00CF2B6E">
      <w:pPr>
        <w:rPr>
          <w:lang w:val="en-GB"/>
        </w:rPr>
      </w:pPr>
      <w:r w:rsidRPr="00716883">
        <w:rPr>
          <w:lang w:val="en-GB"/>
        </w:rPr>
        <w:t xml:space="preserve">By the end of the </w:t>
      </w:r>
      <w:r w:rsidR="00CF2B6E">
        <w:rPr>
          <w:lang w:val="en-GB"/>
        </w:rPr>
        <w:t>Side Event</w:t>
      </w:r>
      <w:r w:rsidRPr="00716883">
        <w:rPr>
          <w:lang w:val="en-GB"/>
        </w:rPr>
        <w:t>, the audience will</w:t>
      </w:r>
      <w:r w:rsidR="00CF2B6E">
        <w:rPr>
          <w:lang w:val="en-GB"/>
        </w:rPr>
        <w:t>:</w:t>
      </w:r>
      <w:r w:rsidRPr="00716883">
        <w:rPr>
          <w:lang w:val="en-GB"/>
        </w:rPr>
        <w:t xml:space="preserve"> </w:t>
      </w:r>
    </w:p>
    <w:p w14:paraId="10B9F332" w14:textId="7DBCDF6E" w:rsidR="00E04532" w:rsidRDefault="00E04532" w:rsidP="00123702">
      <w:pPr>
        <w:numPr>
          <w:ilvl w:val="0"/>
          <w:numId w:val="3"/>
        </w:numPr>
        <w:spacing w:after="120" w:line="240" w:lineRule="auto"/>
        <w:ind w:left="714" w:hanging="357"/>
        <w:rPr>
          <w:lang w:val="en-GB"/>
        </w:rPr>
      </w:pPr>
      <w:r>
        <w:rPr>
          <w:lang w:val="en-GB"/>
        </w:rPr>
        <w:t>Recognise that inclusive employment requires transformative shifts and is more than placing individuals in jobs.</w:t>
      </w:r>
    </w:p>
    <w:p w14:paraId="135886F2" w14:textId="417A6D25" w:rsidR="00123702" w:rsidRPr="00716883" w:rsidRDefault="00123702" w:rsidP="00123702">
      <w:pPr>
        <w:numPr>
          <w:ilvl w:val="0"/>
          <w:numId w:val="3"/>
        </w:numPr>
        <w:spacing w:after="120" w:line="240" w:lineRule="auto"/>
        <w:ind w:left="714" w:hanging="357"/>
        <w:rPr>
          <w:lang w:val="en-GB"/>
        </w:rPr>
      </w:pPr>
      <w:r w:rsidRPr="00716883">
        <w:rPr>
          <w:lang w:val="en-GB"/>
        </w:rPr>
        <w:t xml:space="preserve">Understand </w:t>
      </w:r>
      <w:r>
        <w:rPr>
          <w:lang w:val="en-GB"/>
        </w:rPr>
        <w:t xml:space="preserve">how different stakeholders contribute to </w:t>
      </w:r>
      <w:r w:rsidRPr="00716883">
        <w:rPr>
          <w:lang w:val="en-GB"/>
        </w:rPr>
        <w:t xml:space="preserve">economic empowerment </w:t>
      </w:r>
      <w:r>
        <w:rPr>
          <w:lang w:val="en-GB"/>
        </w:rPr>
        <w:t>of youth with disabilities</w:t>
      </w:r>
      <w:r w:rsidRPr="00716883">
        <w:rPr>
          <w:lang w:val="en-GB"/>
        </w:rPr>
        <w:t>.</w:t>
      </w:r>
    </w:p>
    <w:p w14:paraId="04D79F24" w14:textId="4E367F43" w:rsidR="006641B0" w:rsidRPr="00716883" w:rsidRDefault="006641B0" w:rsidP="006641B0">
      <w:pPr>
        <w:numPr>
          <w:ilvl w:val="0"/>
          <w:numId w:val="3"/>
        </w:numPr>
        <w:spacing w:after="120" w:line="240" w:lineRule="auto"/>
        <w:ind w:left="714" w:hanging="357"/>
        <w:rPr>
          <w:lang w:val="en-GB"/>
        </w:rPr>
      </w:pPr>
      <w:r w:rsidRPr="00716883">
        <w:rPr>
          <w:lang w:val="en-GB"/>
        </w:rPr>
        <w:t xml:space="preserve">Be </w:t>
      </w:r>
      <w:r w:rsidR="00911A25">
        <w:rPr>
          <w:lang w:val="en-GB"/>
        </w:rPr>
        <w:t>familiar with</w:t>
      </w:r>
      <w:r w:rsidRPr="00716883">
        <w:rPr>
          <w:lang w:val="en-GB"/>
        </w:rPr>
        <w:t xml:space="preserve"> the </w:t>
      </w:r>
      <w:r w:rsidR="00687773">
        <w:rPr>
          <w:lang w:val="en-GB"/>
        </w:rPr>
        <w:t>work</w:t>
      </w:r>
      <w:r w:rsidRPr="00716883">
        <w:rPr>
          <w:lang w:val="en-GB"/>
        </w:rPr>
        <w:t xml:space="preserve"> of </w:t>
      </w:r>
      <w:r>
        <w:rPr>
          <w:lang w:val="en-GB"/>
        </w:rPr>
        <w:t>youth</w:t>
      </w:r>
      <w:r w:rsidRPr="00716883">
        <w:rPr>
          <w:lang w:val="en-GB"/>
        </w:rPr>
        <w:t xml:space="preserve"> with disabilities to </w:t>
      </w:r>
      <w:r w:rsidR="00687773">
        <w:rPr>
          <w:lang w:val="en-GB"/>
        </w:rPr>
        <w:t>create more inclusive and accessible work places</w:t>
      </w:r>
      <w:r w:rsidRPr="00716883">
        <w:rPr>
          <w:lang w:val="en-GB"/>
        </w:rPr>
        <w:t>.</w:t>
      </w:r>
    </w:p>
    <w:p w14:paraId="0C65892D" w14:textId="64A0013A" w:rsidR="00FC283E" w:rsidRPr="00716883" w:rsidRDefault="00FC283E" w:rsidP="00FC283E">
      <w:pPr>
        <w:numPr>
          <w:ilvl w:val="0"/>
          <w:numId w:val="3"/>
        </w:numPr>
        <w:spacing w:line="240" w:lineRule="auto"/>
        <w:ind w:left="714" w:hanging="357"/>
        <w:rPr>
          <w:lang w:val="en-GB"/>
        </w:rPr>
      </w:pPr>
      <w:r w:rsidRPr="00716883">
        <w:rPr>
          <w:lang w:val="en-GB"/>
        </w:rPr>
        <w:t xml:space="preserve">Be </w:t>
      </w:r>
      <w:r w:rsidR="0003768A">
        <w:rPr>
          <w:lang w:val="en-GB"/>
        </w:rPr>
        <w:t>aware of the imperative</w:t>
      </w:r>
      <w:r w:rsidR="0003768A" w:rsidRPr="00716883">
        <w:rPr>
          <w:lang w:val="en-GB"/>
        </w:rPr>
        <w:t xml:space="preserve"> </w:t>
      </w:r>
      <w:r w:rsidRPr="00716883">
        <w:rPr>
          <w:lang w:val="en-GB"/>
        </w:rPr>
        <w:t xml:space="preserve">to act together with </w:t>
      </w:r>
      <w:r w:rsidR="00CF5A4E">
        <w:rPr>
          <w:lang w:val="en-GB"/>
        </w:rPr>
        <w:t>youth</w:t>
      </w:r>
      <w:r w:rsidRPr="00716883">
        <w:rPr>
          <w:lang w:val="en-GB"/>
        </w:rPr>
        <w:t xml:space="preserve"> with disabilities and businesses to address various forms of discrimination </w:t>
      </w:r>
      <w:r w:rsidR="00CF5A4E">
        <w:rPr>
          <w:lang w:val="en-GB"/>
        </w:rPr>
        <w:t>in</w:t>
      </w:r>
      <w:r w:rsidRPr="00716883">
        <w:rPr>
          <w:lang w:val="en-GB"/>
        </w:rPr>
        <w:t xml:space="preserve"> the labour market.</w:t>
      </w:r>
    </w:p>
    <w:p w14:paraId="2E4C47AF" w14:textId="77777777" w:rsidR="00FC283E" w:rsidRDefault="00FC283E" w:rsidP="00FC283E">
      <w:pPr>
        <w:pStyle w:val="NoSpacing"/>
        <w:rPr>
          <w:lang w:val="en-GB"/>
        </w:rPr>
      </w:pPr>
    </w:p>
    <w:p w14:paraId="4A26C3F2" w14:textId="781BB119" w:rsidR="000E11C6" w:rsidRDefault="000E11C6" w:rsidP="000E11C6">
      <w:pPr>
        <w:pStyle w:val="Heading2"/>
        <w:rPr>
          <w:lang w:val="en-GB"/>
        </w:rPr>
      </w:pPr>
      <w:r>
        <w:rPr>
          <w:lang w:val="en-GB"/>
        </w:rPr>
        <w:t>Format</w:t>
      </w:r>
    </w:p>
    <w:p w14:paraId="467EE7B1" w14:textId="2CEABF3C" w:rsidR="00635C74" w:rsidRDefault="000E11C6" w:rsidP="000E11C6">
      <w:pPr>
        <w:rPr>
          <w:lang w:val="en-GB"/>
        </w:rPr>
      </w:pPr>
      <w:r>
        <w:rPr>
          <w:lang w:val="en-GB"/>
        </w:rPr>
        <w:t xml:space="preserve">The Side Event </w:t>
      </w:r>
      <w:r w:rsidR="00475A28">
        <w:rPr>
          <w:lang w:val="en-GB"/>
        </w:rPr>
        <w:t>follows a storytelling approach</w:t>
      </w:r>
      <w:r w:rsidR="00590D64">
        <w:rPr>
          <w:lang w:val="en-GB"/>
        </w:rPr>
        <w:t xml:space="preserve">. </w:t>
      </w:r>
      <w:r w:rsidR="00E516C4">
        <w:rPr>
          <w:lang w:val="en-GB"/>
        </w:rPr>
        <w:t xml:space="preserve">The objective of the format is to allow more direct exchange between speakers and their audience, supporting </w:t>
      </w:r>
      <w:r w:rsidR="00E516C4" w:rsidRPr="00716883">
        <w:rPr>
          <w:lang w:val="en-GB"/>
        </w:rPr>
        <w:t>listeners to understand the role of young persons with disabilities and the real impact of economic empowerment.</w:t>
      </w:r>
      <w:r w:rsidR="00E516C4">
        <w:rPr>
          <w:lang w:val="en-GB"/>
        </w:rPr>
        <w:t xml:space="preserve"> </w:t>
      </w:r>
      <w:r w:rsidR="00966098">
        <w:rPr>
          <w:lang w:val="en-GB"/>
        </w:rPr>
        <w:t>In individual breakout rooms, s</w:t>
      </w:r>
      <w:r w:rsidR="001341B1">
        <w:rPr>
          <w:lang w:val="en-GB"/>
        </w:rPr>
        <w:t xml:space="preserve">peakers share their personal stories </w:t>
      </w:r>
      <w:r w:rsidR="00CF10C5">
        <w:rPr>
          <w:lang w:val="en-GB"/>
        </w:rPr>
        <w:t>in free form</w:t>
      </w:r>
      <w:r w:rsidR="00406516">
        <w:rPr>
          <w:lang w:val="en-GB"/>
        </w:rPr>
        <w:t xml:space="preserve">, while participants are invited to ask questions related to the experiences shared. </w:t>
      </w:r>
      <w:r w:rsidR="00635C74">
        <w:rPr>
          <w:lang w:val="en-GB"/>
        </w:rPr>
        <w:t>Key insights and moments from the storytelling are then taken into a plenary discussion for further reflection.</w:t>
      </w:r>
    </w:p>
    <w:p w14:paraId="310B5591" w14:textId="77777777" w:rsidR="00635C74" w:rsidRDefault="00635C74" w:rsidP="000E11C6">
      <w:pPr>
        <w:rPr>
          <w:lang w:val="en-GB"/>
        </w:rPr>
      </w:pPr>
    </w:p>
    <w:p w14:paraId="3BEC3317" w14:textId="3E872348" w:rsidR="000E11C6" w:rsidRPr="000E11C6" w:rsidRDefault="00E516C4" w:rsidP="000E11C6">
      <w:pPr>
        <w:rPr>
          <w:lang w:val="en-GB"/>
        </w:rPr>
      </w:pPr>
      <w:r>
        <w:rPr>
          <w:lang w:val="en-GB"/>
        </w:rPr>
        <w:t xml:space="preserve">The breakout rooms </w:t>
      </w:r>
      <w:proofErr w:type="gramStart"/>
      <w:r>
        <w:rPr>
          <w:lang w:val="en-GB"/>
        </w:rPr>
        <w:t>are</w:t>
      </w:r>
      <w:proofErr w:type="gramEnd"/>
      <w:r>
        <w:rPr>
          <w:lang w:val="en-GB"/>
        </w:rPr>
        <w:t xml:space="preserve"> </w:t>
      </w:r>
      <w:r w:rsidR="00570654">
        <w:rPr>
          <w:lang w:val="en-GB"/>
        </w:rPr>
        <w:t>s</w:t>
      </w:r>
      <w:r>
        <w:rPr>
          <w:lang w:val="en-GB"/>
        </w:rPr>
        <w:t xml:space="preserve">afe </w:t>
      </w:r>
      <w:r w:rsidR="00570654">
        <w:rPr>
          <w:lang w:val="en-GB"/>
        </w:rPr>
        <w:t>s</w:t>
      </w:r>
      <w:r>
        <w:rPr>
          <w:lang w:val="en-GB"/>
        </w:rPr>
        <w:t xml:space="preserve">paces. </w:t>
      </w:r>
      <w:r w:rsidR="00570654">
        <w:rPr>
          <w:lang w:val="en-GB"/>
        </w:rPr>
        <w:t>Participants must accept and respect the experiences shared</w:t>
      </w:r>
      <w:r w:rsidR="00A22F8C">
        <w:rPr>
          <w:lang w:val="en-GB"/>
        </w:rPr>
        <w:t xml:space="preserve"> by speakers and </w:t>
      </w:r>
      <w:r w:rsidR="007F2027">
        <w:rPr>
          <w:lang w:val="en-GB"/>
        </w:rPr>
        <w:t xml:space="preserve">avoiding triggering </w:t>
      </w:r>
      <w:r w:rsidR="00A22F8C">
        <w:rPr>
          <w:lang w:val="en-GB"/>
        </w:rPr>
        <w:t>or</w:t>
      </w:r>
      <w:r w:rsidR="007F2027">
        <w:rPr>
          <w:lang w:val="en-GB"/>
        </w:rPr>
        <w:t xml:space="preserve"> retraumatising remarks throughout</w:t>
      </w:r>
      <w:r w:rsidR="00570654">
        <w:rPr>
          <w:lang w:val="en-GB"/>
        </w:rPr>
        <w:t>.</w:t>
      </w:r>
    </w:p>
    <w:p w14:paraId="19D7E03C" w14:textId="77777777" w:rsidR="000E11C6" w:rsidRPr="00716883" w:rsidRDefault="000E11C6" w:rsidP="00FC283E">
      <w:pPr>
        <w:pStyle w:val="NoSpacing"/>
        <w:rPr>
          <w:lang w:val="en-GB"/>
        </w:rPr>
      </w:pPr>
    </w:p>
    <w:p w14:paraId="3F66D13A" w14:textId="39CB9DE2" w:rsidR="00FC283E" w:rsidRPr="00FC283E" w:rsidRDefault="00FC283E" w:rsidP="00FC283E">
      <w:pPr>
        <w:pStyle w:val="Heading2"/>
        <w:rPr>
          <w:lang w:val="en-GB"/>
        </w:rPr>
      </w:pPr>
      <w:bookmarkStart w:id="2" w:name="_30j0zll"/>
      <w:bookmarkEnd w:id="2"/>
      <w:r w:rsidRPr="00FC283E">
        <w:rPr>
          <w:lang w:val="en-GB"/>
        </w:rPr>
        <w:t>Agenda</w:t>
      </w:r>
    </w:p>
    <w:p w14:paraId="75D93FFB" w14:textId="18AB310C" w:rsidR="00FC283E" w:rsidRPr="00716883" w:rsidRDefault="00FC283E" w:rsidP="00FC283E">
      <w:pPr>
        <w:numPr>
          <w:ilvl w:val="0"/>
          <w:numId w:val="4"/>
        </w:numPr>
        <w:spacing w:after="120" w:line="240" w:lineRule="auto"/>
        <w:ind w:left="714" w:hanging="357"/>
        <w:rPr>
          <w:lang w:val="en-GB"/>
        </w:rPr>
      </w:pPr>
      <w:bookmarkStart w:id="3" w:name="_1fob9te"/>
      <w:bookmarkEnd w:id="3"/>
      <w:r w:rsidRPr="00716883">
        <w:rPr>
          <w:b/>
          <w:lang w:val="en-GB"/>
        </w:rPr>
        <w:t>Opening</w:t>
      </w:r>
      <w:r w:rsidRPr="00716883">
        <w:rPr>
          <w:lang w:val="en-GB"/>
        </w:rPr>
        <w:t xml:space="preserve"> </w:t>
      </w:r>
      <w:r w:rsidR="00681EEF">
        <w:rPr>
          <w:b/>
          <w:lang w:val="en-GB"/>
        </w:rPr>
        <w:t>r</w:t>
      </w:r>
      <w:r w:rsidR="00570654">
        <w:rPr>
          <w:b/>
          <w:lang w:val="en-GB"/>
        </w:rPr>
        <w:t>emarks</w:t>
      </w:r>
      <w:r w:rsidRPr="00716883">
        <w:rPr>
          <w:lang w:val="en-GB"/>
        </w:rPr>
        <w:t xml:space="preserve"> by the Permanent Representative of Austria to the UN</w:t>
      </w:r>
      <w:r>
        <w:rPr>
          <w:lang w:val="en-GB"/>
        </w:rPr>
        <w:t xml:space="preserve"> (5’)</w:t>
      </w:r>
    </w:p>
    <w:p w14:paraId="2A78784C" w14:textId="49154FC1" w:rsidR="00FC283E" w:rsidRPr="00716883" w:rsidRDefault="00570654" w:rsidP="00FC283E">
      <w:pPr>
        <w:numPr>
          <w:ilvl w:val="0"/>
          <w:numId w:val="4"/>
        </w:numPr>
        <w:spacing w:after="120" w:line="240" w:lineRule="auto"/>
        <w:ind w:left="714" w:hanging="357"/>
        <w:rPr>
          <w:lang w:val="en-GB"/>
        </w:rPr>
      </w:pPr>
      <w:r>
        <w:rPr>
          <w:b/>
          <w:lang w:val="en-GB"/>
        </w:rPr>
        <w:t xml:space="preserve">Introduction of </w:t>
      </w:r>
      <w:r w:rsidR="00681EEF">
        <w:rPr>
          <w:b/>
          <w:lang w:val="en-GB"/>
        </w:rPr>
        <w:t xml:space="preserve">format </w:t>
      </w:r>
      <w:r>
        <w:rPr>
          <w:b/>
          <w:lang w:val="en-GB"/>
        </w:rPr>
        <w:t xml:space="preserve">and </w:t>
      </w:r>
      <w:r w:rsidR="00681EEF">
        <w:rPr>
          <w:b/>
          <w:lang w:val="en-GB"/>
        </w:rPr>
        <w:t>s</w:t>
      </w:r>
      <w:r w:rsidR="00CC76A5">
        <w:rPr>
          <w:b/>
          <w:lang w:val="en-GB"/>
        </w:rPr>
        <w:t>peakers</w:t>
      </w:r>
      <w:r w:rsidR="00FC283E" w:rsidRPr="00420ECC">
        <w:rPr>
          <w:b/>
          <w:lang w:val="en-GB"/>
        </w:rPr>
        <w:t xml:space="preserve"> </w:t>
      </w:r>
      <w:r w:rsidR="00FC283E" w:rsidRPr="00420ECC">
        <w:rPr>
          <w:bCs/>
          <w:lang w:val="en-GB"/>
        </w:rPr>
        <w:t>by</w:t>
      </w:r>
      <w:r w:rsidR="00FC283E" w:rsidRPr="00716883">
        <w:rPr>
          <w:lang w:val="en-GB"/>
        </w:rPr>
        <w:t xml:space="preserve"> the moderator</w:t>
      </w:r>
      <w:r w:rsidR="00FC1011">
        <w:rPr>
          <w:lang w:val="en-GB"/>
        </w:rPr>
        <w:t>s</w:t>
      </w:r>
      <w:r w:rsidR="00FC283E" w:rsidRPr="00716883">
        <w:rPr>
          <w:lang w:val="en-GB"/>
        </w:rPr>
        <w:t xml:space="preserve"> </w:t>
      </w:r>
      <w:r w:rsidR="00FC283E">
        <w:rPr>
          <w:lang w:val="en-GB"/>
        </w:rPr>
        <w:t>(10’)</w:t>
      </w:r>
    </w:p>
    <w:p w14:paraId="6AABB5AD" w14:textId="1C620E2B" w:rsidR="00FC283E" w:rsidRDefault="00FC283E" w:rsidP="00FC283E">
      <w:pPr>
        <w:numPr>
          <w:ilvl w:val="0"/>
          <w:numId w:val="4"/>
        </w:numPr>
        <w:spacing w:after="120" w:line="240" w:lineRule="auto"/>
        <w:ind w:left="714" w:hanging="357"/>
        <w:rPr>
          <w:lang w:val="en-GB"/>
        </w:rPr>
      </w:pPr>
      <w:r w:rsidRPr="00716883">
        <w:rPr>
          <w:b/>
          <w:bCs/>
          <w:lang w:val="en-GB"/>
        </w:rPr>
        <w:t xml:space="preserve">Breakout </w:t>
      </w:r>
      <w:r w:rsidR="00681EEF">
        <w:rPr>
          <w:b/>
          <w:bCs/>
          <w:lang w:val="en-GB"/>
        </w:rPr>
        <w:t>r</w:t>
      </w:r>
      <w:r w:rsidRPr="00716883">
        <w:rPr>
          <w:b/>
          <w:bCs/>
          <w:lang w:val="en-GB"/>
        </w:rPr>
        <w:t xml:space="preserve">ooms </w:t>
      </w:r>
      <w:r w:rsidRPr="00716883">
        <w:rPr>
          <w:lang w:val="en-GB"/>
        </w:rPr>
        <w:t>with one young expert and a facilitator each, including a short statement by the experts followed by a dialogue with the audience</w:t>
      </w:r>
      <w:r>
        <w:rPr>
          <w:lang w:val="en-GB"/>
        </w:rPr>
        <w:t xml:space="preserve"> (30’)</w:t>
      </w:r>
    </w:p>
    <w:p w14:paraId="5865A548" w14:textId="496D1B23" w:rsidR="00FC283E" w:rsidRDefault="00524D73" w:rsidP="00FC283E">
      <w:pPr>
        <w:numPr>
          <w:ilvl w:val="0"/>
          <w:numId w:val="4"/>
        </w:numPr>
        <w:spacing w:after="120" w:line="240" w:lineRule="auto"/>
        <w:ind w:left="714" w:hanging="357"/>
        <w:rPr>
          <w:lang w:val="en-GB"/>
        </w:rPr>
      </w:pPr>
      <w:r>
        <w:rPr>
          <w:b/>
          <w:bCs/>
          <w:lang w:val="en-GB"/>
        </w:rPr>
        <w:t xml:space="preserve">Sharing </w:t>
      </w:r>
      <w:r w:rsidR="00681EEF">
        <w:rPr>
          <w:b/>
          <w:bCs/>
          <w:lang w:val="en-GB"/>
        </w:rPr>
        <w:t>k</w:t>
      </w:r>
      <w:r>
        <w:rPr>
          <w:b/>
          <w:bCs/>
          <w:lang w:val="en-GB"/>
        </w:rPr>
        <w:t xml:space="preserve">ey </w:t>
      </w:r>
      <w:r w:rsidR="00681EEF">
        <w:rPr>
          <w:b/>
          <w:bCs/>
          <w:lang w:val="en-GB"/>
        </w:rPr>
        <w:t>i</w:t>
      </w:r>
      <w:r>
        <w:rPr>
          <w:b/>
          <w:bCs/>
          <w:lang w:val="en-GB"/>
        </w:rPr>
        <w:t>nsights</w:t>
      </w:r>
      <w:r w:rsidR="00FC283E">
        <w:rPr>
          <w:lang w:val="en-GB"/>
        </w:rPr>
        <w:t xml:space="preserve"> by the experts in plenary (10’)</w:t>
      </w:r>
    </w:p>
    <w:p w14:paraId="4E82A986" w14:textId="51A17A27" w:rsidR="00FC283E" w:rsidRPr="00716883" w:rsidRDefault="00FC283E" w:rsidP="00FC283E">
      <w:pPr>
        <w:numPr>
          <w:ilvl w:val="0"/>
          <w:numId w:val="4"/>
        </w:numPr>
        <w:spacing w:after="120" w:line="240" w:lineRule="auto"/>
        <w:ind w:left="714" w:hanging="357"/>
        <w:rPr>
          <w:lang w:val="en-GB"/>
        </w:rPr>
      </w:pPr>
      <w:r w:rsidRPr="00420ECC">
        <w:rPr>
          <w:b/>
          <w:bCs/>
          <w:lang w:val="en-GB"/>
        </w:rPr>
        <w:t>T</w:t>
      </w:r>
      <w:r w:rsidRPr="00EA23DC">
        <w:rPr>
          <w:b/>
          <w:bCs/>
          <w:lang w:val="en-GB"/>
        </w:rPr>
        <w:t xml:space="preserve">hematic </w:t>
      </w:r>
      <w:r w:rsidR="00681EEF">
        <w:rPr>
          <w:b/>
          <w:bCs/>
          <w:lang w:val="en-GB"/>
        </w:rPr>
        <w:t>d</w:t>
      </w:r>
      <w:r w:rsidRPr="00EA23DC">
        <w:rPr>
          <w:b/>
          <w:bCs/>
          <w:lang w:val="en-GB"/>
        </w:rPr>
        <w:t>ialogue</w:t>
      </w:r>
      <w:r>
        <w:rPr>
          <w:lang w:val="en-GB"/>
        </w:rPr>
        <w:t xml:space="preserve"> </w:t>
      </w:r>
      <w:r w:rsidR="00524D73">
        <w:rPr>
          <w:lang w:val="en-GB"/>
        </w:rPr>
        <w:t>between a</w:t>
      </w:r>
      <w:r>
        <w:rPr>
          <w:lang w:val="en-GB"/>
        </w:rPr>
        <w:t xml:space="preserve"> business representative </w:t>
      </w:r>
      <w:r w:rsidR="00524D73">
        <w:rPr>
          <w:lang w:val="en-GB"/>
        </w:rPr>
        <w:t>and the moderator</w:t>
      </w:r>
      <w:r w:rsidR="00FC1011">
        <w:rPr>
          <w:lang w:val="en-GB"/>
        </w:rPr>
        <w:t>s</w:t>
      </w:r>
      <w:r w:rsidR="00524D73">
        <w:rPr>
          <w:lang w:val="en-GB"/>
        </w:rPr>
        <w:t xml:space="preserve"> </w:t>
      </w:r>
      <w:r>
        <w:rPr>
          <w:lang w:val="en-GB"/>
        </w:rPr>
        <w:t>(15’)</w:t>
      </w:r>
    </w:p>
    <w:p w14:paraId="05AE68E1" w14:textId="3AD7F83E" w:rsidR="00FC283E" w:rsidRPr="00716883" w:rsidRDefault="00FC283E" w:rsidP="00FC283E">
      <w:pPr>
        <w:numPr>
          <w:ilvl w:val="0"/>
          <w:numId w:val="4"/>
        </w:numPr>
        <w:spacing w:line="240" w:lineRule="auto"/>
        <w:ind w:left="714" w:hanging="357"/>
        <w:rPr>
          <w:lang w:val="en-GB"/>
        </w:rPr>
      </w:pPr>
      <w:r>
        <w:rPr>
          <w:b/>
          <w:bCs/>
          <w:lang w:val="en-GB"/>
        </w:rPr>
        <w:t xml:space="preserve">Concluding </w:t>
      </w:r>
      <w:r w:rsidR="00681EEF">
        <w:rPr>
          <w:b/>
          <w:bCs/>
          <w:lang w:val="en-GB"/>
        </w:rPr>
        <w:t>r</w:t>
      </w:r>
      <w:r>
        <w:rPr>
          <w:b/>
          <w:bCs/>
          <w:lang w:val="en-GB"/>
        </w:rPr>
        <w:t>emarks</w:t>
      </w:r>
      <w:r w:rsidRPr="00716883">
        <w:rPr>
          <w:lang w:val="en-GB"/>
        </w:rPr>
        <w:t xml:space="preserve"> </w:t>
      </w:r>
      <w:r>
        <w:rPr>
          <w:lang w:val="en-GB"/>
        </w:rPr>
        <w:t>by the moderator</w:t>
      </w:r>
      <w:r w:rsidR="00FC1011">
        <w:rPr>
          <w:lang w:val="en-GB"/>
        </w:rPr>
        <w:t>s</w:t>
      </w:r>
      <w:r>
        <w:rPr>
          <w:lang w:val="en-GB"/>
        </w:rPr>
        <w:t xml:space="preserve"> (5’)</w:t>
      </w:r>
    </w:p>
    <w:p w14:paraId="0EFA2222" w14:textId="77777777" w:rsidR="00FC283E" w:rsidRPr="00716883" w:rsidRDefault="00FC283E" w:rsidP="00FC283E">
      <w:pPr>
        <w:pStyle w:val="NoSpacing"/>
        <w:rPr>
          <w:lang w:val="en-GB"/>
        </w:rPr>
      </w:pPr>
    </w:p>
    <w:p w14:paraId="2CFC3424" w14:textId="77777777" w:rsidR="00FC283E" w:rsidRPr="00FC283E" w:rsidRDefault="00FC283E" w:rsidP="00FC283E">
      <w:pPr>
        <w:pStyle w:val="Heading2"/>
        <w:rPr>
          <w:lang w:val="en-GB"/>
        </w:rPr>
      </w:pPr>
      <w:bookmarkStart w:id="4" w:name="_3znysh7"/>
      <w:bookmarkEnd w:id="4"/>
      <w:r w:rsidRPr="00FC283E">
        <w:rPr>
          <w:lang w:val="en-GB"/>
        </w:rPr>
        <w:t>Speakers</w:t>
      </w:r>
    </w:p>
    <w:p w14:paraId="62690EFC" w14:textId="2290B9F9" w:rsidR="00FC283E" w:rsidRPr="00716883" w:rsidRDefault="00FC283E" w:rsidP="00CF2B6E">
      <w:pPr>
        <w:rPr>
          <w:lang w:val="en-GB"/>
        </w:rPr>
      </w:pPr>
      <w:r w:rsidRPr="1821679C">
        <w:rPr>
          <w:lang w:val="en-GB"/>
        </w:rPr>
        <w:t xml:space="preserve">Speakers will provide different perspectives and experiences </w:t>
      </w:r>
      <w:r>
        <w:rPr>
          <w:lang w:val="en-GB"/>
        </w:rPr>
        <w:t>regarding the</w:t>
      </w:r>
      <w:r w:rsidRPr="1821679C">
        <w:rPr>
          <w:lang w:val="en-GB"/>
        </w:rPr>
        <w:t xml:space="preserve"> economic empowerment of </w:t>
      </w:r>
      <w:r w:rsidR="00AE63BE">
        <w:rPr>
          <w:lang w:val="en-GB"/>
        </w:rPr>
        <w:t>youth</w:t>
      </w:r>
      <w:r w:rsidRPr="1821679C">
        <w:rPr>
          <w:lang w:val="en-GB"/>
        </w:rPr>
        <w:t xml:space="preserve"> with disabilities. The final composition of speakers will </w:t>
      </w:r>
      <w:r w:rsidR="00AE63BE">
        <w:rPr>
          <w:lang w:val="en-GB"/>
        </w:rPr>
        <w:t xml:space="preserve">reflect </w:t>
      </w:r>
      <w:r w:rsidR="003B0B61">
        <w:rPr>
          <w:lang w:val="en-GB"/>
        </w:rPr>
        <w:t>geographic and different</w:t>
      </w:r>
      <w:r w:rsidR="00AE63BE">
        <w:rPr>
          <w:lang w:val="en-GB"/>
        </w:rPr>
        <w:t xml:space="preserve"> lived experience with disabilities</w:t>
      </w:r>
      <w:r w:rsidRPr="1821679C">
        <w:rPr>
          <w:lang w:val="en-GB"/>
        </w:rPr>
        <w:t>.</w:t>
      </w:r>
    </w:p>
    <w:p w14:paraId="7370C571" w14:textId="77777777" w:rsidR="00FC283E" w:rsidRDefault="00FC283E" w:rsidP="00FC283E">
      <w:pPr>
        <w:rPr>
          <w:lang w:val="en-GB"/>
        </w:rPr>
      </w:pPr>
    </w:p>
    <w:p w14:paraId="5BF4F6E6" w14:textId="24322019" w:rsidR="00AE63BE" w:rsidRPr="00716883" w:rsidRDefault="00AE63BE" w:rsidP="00AE63BE">
      <w:pPr>
        <w:pStyle w:val="ListParagraph"/>
        <w:numPr>
          <w:ilvl w:val="0"/>
          <w:numId w:val="2"/>
        </w:numPr>
        <w:rPr>
          <w:lang w:val="en-GB"/>
        </w:rPr>
      </w:pPr>
      <w:bookmarkStart w:id="5" w:name="_Hlk73969315"/>
      <w:r>
        <w:rPr>
          <w:b/>
          <w:bCs/>
          <w:lang w:val="en-GB"/>
        </w:rPr>
        <w:t xml:space="preserve">Breakout </w:t>
      </w:r>
      <w:r w:rsidR="00681EEF">
        <w:rPr>
          <w:b/>
          <w:bCs/>
          <w:lang w:val="en-GB"/>
        </w:rPr>
        <w:t>r</w:t>
      </w:r>
      <w:r>
        <w:rPr>
          <w:b/>
          <w:bCs/>
          <w:lang w:val="en-GB"/>
        </w:rPr>
        <w:t>oom</w:t>
      </w:r>
      <w:r w:rsidRPr="551349DF">
        <w:rPr>
          <w:b/>
          <w:bCs/>
          <w:lang w:val="en-GB"/>
        </w:rPr>
        <w:t xml:space="preserve"> 1: </w:t>
      </w:r>
      <w:r>
        <w:rPr>
          <w:b/>
          <w:bCs/>
          <w:lang w:val="en-GB"/>
        </w:rPr>
        <w:t>I became a</w:t>
      </w:r>
      <w:r w:rsidR="00040B9F">
        <w:rPr>
          <w:b/>
          <w:bCs/>
          <w:lang w:val="en-GB"/>
        </w:rPr>
        <w:t xml:space="preserve"> social </w:t>
      </w:r>
      <w:r>
        <w:rPr>
          <w:b/>
          <w:bCs/>
          <w:lang w:val="en-GB"/>
        </w:rPr>
        <w:t>entrepreneur and help others on the same path</w:t>
      </w:r>
    </w:p>
    <w:p w14:paraId="5FB0B709" w14:textId="57CA1FF1" w:rsidR="00AE63BE" w:rsidRDefault="00AE63BE" w:rsidP="00AE63BE">
      <w:pPr>
        <w:pStyle w:val="ListParagraph"/>
        <w:numPr>
          <w:ilvl w:val="1"/>
          <w:numId w:val="2"/>
        </w:numPr>
        <w:rPr>
          <w:lang w:val="en-GB"/>
        </w:rPr>
      </w:pPr>
      <w:r w:rsidRPr="00716883">
        <w:rPr>
          <w:lang w:val="en-GB"/>
        </w:rPr>
        <w:t>Ms Jane WAITHERA, Business Development Officer</w:t>
      </w:r>
      <w:r>
        <w:rPr>
          <w:lang w:val="en-GB"/>
        </w:rPr>
        <w:t xml:space="preserve">, </w:t>
      </w:r>
      <w:r w:rsidRPr="00716883">
        <w:rPr>
          <w:lang w:val="en-GB"/>
        </w:rPr>
        <w:t>Light for the World, Kenya</w:t>
      </w:r>
    </w:p>
    <w:p w14:paraId="2E750506" w14:textId="6E9D46D2" w:rsidR="00AE63BE" w:rsidRPr="00716883" w:rsidRDefault="00956063" w:rsidP="00AE63BE">
      <w:pPr>
        <w:pStyle w:val="ListParagraph"/>
        <w:numPr>
          <w:ilvl w:val="0"/>
          <w:numId w:val="2"/>
        </w:numPr>
        <w:rPr>
          <w:lang w:val="en-GB"/>
        </w:rPr>
      </w:pPr>
      <w:r>
        <w:rPr>
          <w:b/>
          <w:bCs/>
          <w:lang w:val="en-GB"/>
        </w:rPr>
        <w:t xml:space="preserve">Breakout </w:t>
      </w:r>
      <w:r w:rsidR="00681EEF">
        <w:rPr>
          <w:b/>
          <w:bCs/>
          <w:lang w:val="en-GB"/>
        </w:rPr>
        <w:t>r</w:t>
      </w:r>
      <w:r>
        <w:rPr>
          <w:b/>
          <w:bCs/>
          <w:lang w:val="en-GB"/>
        </w:rPr>
        <w:t>oom</w:t>
      </w:r>
      <w:r w:rsidR="00AE63BE" w:rsidRPr="551349DF">
        <w:rPr>
          <w:b/>
          <w:bCs/>
          <w:lang w:val="en-GB"/>
        </w:rPr>
        <w:t xml:space="preserve"> 2:</w:t>
      </w:r>
      <w:r>
        <w:rPr>
          <w:b/>
          <w:bCs/>
          <w:lang w:val="en-GB"/>
        </w:rPr>
        <w:t xml:space="preserve"> I am a</w:t>
      </w:r>
      <w:r w:rsidR="007436E7">
        <w:rPr>
          <w:b/>
          <w:bCs/>
          <w:lang w:val="en-GB"/>
        </w:rPr>
        <w:t xml:space="preserve"> young</w:t>
      </w:r>
      <w:r>
        <w:rPr>
          <w:b/>
          <w:bCs/>
          <w:lang w:val="en-GB"/>
        </w:rPr>
        <w:t xml:space="preserve"> </w:t>
      </w:r>
      <w:r w:rsidR="00A00F08">
        <w:rPr>
          <w:b/>
          <w:bCs/>
          <w:lang w:val="en-GB"/>
        </w:rPr>
        <w:t>woman in th</w:t>
      </w:r>
      <w:r w:rsidR="007436E7">
        <w:rPr>
          <w:b/>
          <w:bCs/>
          <w:lang w:val="en-GB"/>
        </w:rPr>
        <w:t>e workplace</w:t>
      </w:r>
    </w:p>
    <w:p w14:paraId="5A4E8541" w14:textId="63C6F196" w:rsidR="00AE63BE" w:rsidRPr="00716883" w:rsidRDefault="003F3B92" w:rsidP="00AE63BE">
      <w:pPr>
        <w:pStyle w:val="ListParagraph"/>
        <w:numPr>
          <w:ilvl w:val="1"/>
          <w:numId w:val="2"/>
        </w:numPr>
        <w:rPr>
          <w:rFonts w:asciiTheme="minorHAnsi" w:eastAsiaTheme="minorEastAsia" w:hAnsiTheme="minorHAnsi"/>
          <w:i/>
          <w:iCs/>
          <w:lang w:val="en-GB"/>
        </w:rPr>
      </w:pPr>
      <w:r>
        <w:rPr>
          <w:lang w:val="en-GB"/>
        </w:rPr>
        <w:t>Dr</w:t>
      </w:r>
      <w:r w:rsidR="00AE63BE" w:rsidRPr="551349DF">
        <w:rPr>
          <w:lang w:val="en-GB"/>
        </w:rPr>
        <w:t xml:space="preserve"> </w:t>
      </w:r>
      <w:r w:rsidR="002A1D24">
        <w:rPr>
          <w:lang w:val="en-GB"/>
        </w:rPr>
        <w:t xml:space="preserve">Robbie Francis WATENE, </w:t>
      </w:r>
      <w:r w:rsidR="000A1CA7">
        <w:rPr>
          <w:lang w:val="en-GB"/>
        </w:rPr>
        <w:t>Senior Researcher, Donald Beasley Institute</w:t>
      </w:r>
      <w:r w:rsidR="00A56CE9">
        <w:rPr>
          <w:lang w:val="en-GB"/>
        </w:rPr>
        <w:t xml:space="preserve"> </w:t>
      </w:r>
      <w:r w:rsidR="000A1CA7">
        <w:rPr>
          <w:lang w:val="en-GB"/>
        </w:rPr>
        <w:t>and Founder, The Lucy Foundation</w:t>
      </w:r>
      <w:r w:rsidR="001B70B8">
        <w:rPr>
          <w:lang w:val="en-GB"/>
        </w:rPr>
        <w:t>, New Zealand.</w:t>
      </w:r>
    </w:p>
    <w:p w14:paraId="115AF2CC" w14:textId="6C746DA7" w:rsidR="00AE63BE" w:rsidRPr="00716883" w:rsidRDefault="007436E7" w:rsidP="00AE63BE">
      <w:pPr>
        <w:pStyle w:val="ListParagraph"/>
        <w:numPr>
          <w:ilvl w:val="0"/>
          <w:numId w:val="2"/>
        </w:numPr>
        <w:rPr>
          <w:lang w:val="en-GB"/>
        </w:rPr>
      </w:pPr>
      <w:r>
        <w:rPr>
          <w:b/>
          <w:bCs/>
          <w:lang w:val="en-GB"/>
        </w:rPr>
        <w:t xml:space="preserve">Breakout </w:t>
      </w:r>
      <w:r w:rsidR="00681EEF">
        <w:rPr>
          <w:b/>
          <w:bCs/>
          <w:lang w:val="en-GB"/>
        </w:rPr>
        <w:t>r</w:t>
      </w:r>
      <w:r>
        <w:rPr>
          <w:b/>
          <w:bCs/>
          <w:lang w:val="en-GB"/>
        </w:rPr>
        <w:t xml:space="preserve">oom </w:t>
      </w:r>
      <w:r w:rsidR="00AE63BE" w:rsidRPr="551349DF">
        <w:rPr>
          <w:b/>
          <w:bCs/>
          <w:lang w:val="en-GB"/>
        </w:rPr>
        <w:t xml:space="preserve">3: </w:t>
      </w:r>
      <w:r w:rsidR="00E7565E">
        <w:rPr>
          <w:b/>
          <w:bCs/>
          <w:lang w:val="en-GB"/>
        </w:rPr>
        <w:t xml:space="preserve">I </w:t>
      </w:r>
      <w:r w:rsidR="002E339C">
        <w:rPr>
          <w:b/>
          <w:bCs/>
          <w:lang w:val="en-GB"/>
        </w:rPr>
        <w:t xml:space="preserve">support work to </w:t>
      </w:r>
      <w:r w:rsidR="008E0653">
        <w:rPr>
          <w:b/>
          <w:bCs/>
          <w:lang w:val="en-GB"/>
        </w:rPr>
        <w:t>transform</w:t>
      </w:r>
      <w:r w:rsidR="00E7565E">
        <w:rPr>
          <w:b/>
          <w:bCs/>
          <w:lang w:val="en-GB"/>
        </w:rPr>
        <w:t xml:space="preserve"> the</w:t>
      </w:r>
      <w:r w:rsidR="008E0653">
        <w:rPr>
          <w:b/>
          <w:bCs/>
          <w:lang w:val="en-GB"/>
        </w:rPr>
        <w:t xml:space="preserve"> way that employers and businesses work</w:t>
      </w:r>
    </w:p>
    <w:p w14:paraId="692129F7" w14:textId="0183BA59" w:rsidR="00AE63BE" w:rsidRPr="006D70B7" w:rsidRDefault="00DD303D" w:rsidP="00AE63BE">
      <w:pPr>
        <w:pStyle w:val="ListParagraph"/>
        <w:numPr>
          <w:ilvl w:val="1"/>
          <w:numId w:val="2"/>
        </w:numPr>
        <w:rPr>
          <w:lang w:val="en-GB"/>
        </w:rPr>
      </w:pPr>
      <w:r>
        <w:rPr>
          <w:lang w:val="en-GB"/>
        </w:rPr>
        <w:t>Mr</w:t>
      </w:r>
      <w:r w:rsidR="00AE63BE">
        <w:rPr>
          <w:lang w:val="en-GB"/>
        </w:rPr>
        <w:t xml:space="preserve"> </w:t>
      </w:r>
      <w:proofErr w:type="spellStart"/>
      <w:r w:rsidRPr="00DD303D">
        <w:rPr>
          <w:lang w:val="en-GB"/>
        </w:rPr>
        <w:t>Rejaul</w:t>
      </w:r>
      <w:proofErr w:type="spellEnd"/>
      <w:r w:rsidRPr="00DD303D">
        <w:rPr>
          <w:lang w:val="en-GB"/>
        </w:rPr>
        <w:t xml:space="preserve"> Karim </w:t>
      </w:r>
      <w:r w:rsidR="0038712C" w:rsidRPr="00DD303D">
        <w:rPr>
          <w:lang w:val="en-GB"/>
        </w:rPr>
        <w:t>SIDDIQUEE</w:t>
      </w:r>
      <w:r w:rsidR="00AE63BE">
        <w:rPr>
          <w:lang w:val="en-GB"/>
        </w:rPr>
        <w:t xml:space="preserve">, </w:t>
      </w:r>
      <w:r w:rsidR="0038712C">
        <w:rPr>
          <w:lang w:val="en-GB"/>
        </w:rPr>
        <w:t>OPD Engagement Officer</w:t>
      </w:r>
      <w:r w:rsidR="001542B2">
        <w:rPr>
          <w:lang w:val="en-GB"/>
        </w:rPr>
        <w:t xml:space="preserve">, International Disability Alliance, </w:t>
      </w:r>
      <w:r w:rsidR="0038712C">
        <w:rPr>
          <w:lang w:val="en-GB"/>
        </w:rPr>
        <w:t>Bangladesh</w:t>
      </w:r>
      <w:bookmarkStart w:id="6" w:name="_GoBack"/>
      <w:bookmarkEnd w:id="6"/>
    </w:p>
    <w:p w14:paraId="3853C8DD" w14:textId="3FFC594C" w:rsidR="00AE63BE" w:rsidRDefault="007436E7" w:rsidP="00AE63BE">
      <w:pPr>
        <w:pStyle w:val="ListParagraph"/>
        <w:numPr>
          <w:ilvl w:val="0"/>
          <w:numId w:val="2"/>
        </w:numPr>
        <w:rPr>
          <w:b/>
          <w:bCs/>
          <w:lang w:val="en-GB"/>
        </w:rPr>
      </w:pPr>
      <w:r>
        <w:rPr>
          <w:b/>
          <w:bCs/>
          <w:lang w:val="en-GB"/>
        </w:rPr>
        <w:t xml:space="preserve">Breakout </w:t>
      </w:r>
      <w:r w:rsidR="00681EEF">
        <w:rPr>
          <w:b/>
          <w:bCs/>
          <w:lang w:val="en-GB"/>
        </w:rPr>
        <w:t>r</w:t>
      </w:r>
      <w:r>
        <w:rPr>
          <w:b/>
          <w:bCs/>
          <w:lang w:val="en-GB"/>
        </w:rPr>
        <w:t>oom</w:t>
      </w:r>
      <w:r w:rsidR="00AE63BE" w:rsidRPr="551349DF">
        <w:rPr>
          <w:b/>
          <w:bCs/>
          <w:lang w:val="en-GB"/>
        </w:rPr>
        <w:t xml:space="preserve"> 4: </w:t>
      </w:r>
      <w:r w:rsidR="00E26A25">
        <w:rPr>
          <w:b/>
          <w:bCs/>
          <w:lang w:val="en-GB"/>
        </w:rPr>
        <w:t xml:space="preserve">I </w:t>
      </w:r>
      <w:r w:rsidR="000E4BD5">
        <w:rPr>
          <w:b/>
          <w:bCs/>
          <w:lang w:val="en-GB"/>
        </w:rPr>
        <w:t>found my first job, but it was not easy</w:t>
      </w:r>
    </w:p>
    <w:p w14:paraId="014DA1DA" w14:textId="1625C9F6" w:rsidR="00AE63BE" w:rsidRPr="00C643B4" w:rsidRDefault="003C3731" w:rsidP="00AE63BE">
      <w:pPr>
        <w:pStyle w:val="ListParagraph"/>
        <w:numPr>
          <w:ilvl w:val="1"/>
          <w:numId w:val="2"/>
        </w:numPr>
        <w:rPr>
          <w:b/>
          <w:bCs/>
          <w:lang w:val="en-GB"/>
        </w:rPr>
      </w:pPr>
      <w:r>
        <w:rPr>
          <w:lang w:val="en-GB"/>
        </w:rPr>
        <w:t>Ms Patricia MATIVO,</w:t>
      </w:r>
      <w:r w:rsidR="009A7234" w:rsidRPr="0030744E">
        <w:rPr>
          <w:lang w:val="en-GB"/>
        </w:rPr>
        <w:t xml:space="preserve"> Vice Chair, </w:t>
      </w:r>
      <w:r w:rsidR="009A7234" w:rsidRPr="009A7234">
        <w:rPr>
          <w:lang w:val="en-GB"/>
        </w:rPr>
        <w:t>UNFPA Youth Advisory Panel</w:t>
      </w:r>
      <w:r w:rsidR="009A7234">
        <w:rPr>
          <w:lang w:val="en-GB"/>
        </w:rPr>
        <w:t>, Kenya</w:t>
      </w:r>
    </w:p>
    <w:p w14:paraId="48536F78" w14:textId="0A62AC31" w:rsidR="00FC283E" w:rsidRPr="00716883" w:rsidRDefault="00C643B4" w:rsidP="00FC283E">
      <w:pPr>
        <w:pStyle w:val="ListParagraph"/>
        <w:numPr>
          <w:ilvl w:val="0"/>
          <w:numId w:val="2"/>
        </w:numPr>
        <w:rPr>
          <w:lang w:val="en-GB"/>
        </w:rPr>
      </w:pPr>
      <w:r>
        <w:rPr>
          <w:b/>
          <w:bCs/>
          <w:lang w:val="en-GB"/>
        </w:rPr>
        <w:t xml:space="preserve">Thematic </w:t>
      </w:r>
      <w:r w:rsidR="00681EEF">
        <w:rPr>
          <w:b/>
          <w:bCs/>
          <w:lang w:val="en-GB"/>
        </w:rPr>
        <w:t>d</w:t>
      </w:r>
      <w:r>
        <w:rPr>
          <w:b/>
          <w:bCs/>
          <w:lang w:val="en-GB"/>
        </w:rPr>
        <w:t>ialogue</w:t>
      </w:r>
      <w:r w:rsidR="00F948CA">
        <w:rPr>
          <w:b/>
          <w:bCs/>
          <w:lang w:val="en-GB"/>
        </w:rPr>
        <w:t xml:space="preserve">: </w:t>
      </w:r>
    </w:p>
    <w:p w14:paraId="43E82C54" w14:textId="665CA112" w:rsidR="00FC283E" w:rsidRPr="00716883" w:rsidRDefault="00B44712" w:rsidP="00FC283E">
      <w:pPr>
        <w:pStyle w:val="ListParagraph"/>
        <w:numPr>
          <w:ilvl w:val="1"/>
          <w:numId w:val="2"/>
        </w:numPr>
        <w:rPr>
          <w:lang w:val="en-GB"/>
        </w:rPr>
      </w:pPr>
      <w:r>
        <w:rPr>
          <w:lang w:val="en-GB"/>
        </w:rPr>
        <w:t xml:space="preserve">Mr </w:t>
      </w:r>
      <w:r w:rsidR="00A47EF1">
        <w:rPr>
          <w:lang w:val="en-GB"/>
        </w:rPr>
        <w:t>Mustaphar FAYAGO</w:t>
      </w:r>
      <w:r>
        <w:rPr>
          <w:lang w:val="en-GB"/>
        </w:rPr>
        <w:t xml:space="preserve">, </w:t>
      </w:r>
      <w:r w:rsidR="00A47EF1">
        <w:rPr>
          <w:lang w:val="en-GB"/>
        </w:rPr>
        <w:t>Human Resource Specialist</w:t>
      </w:r>
      <w:r w:rsidR="008378CB">
        <w:rPr>
          <w:lang w:val="en-GB"/>
        </w:rPr>
        <w:t xml:space="preserve">, </w:t>
      </w:r>
      <w:r w:rsidR="00A47EF1">
        <w:rPr>
          <w:lang w:val="en-GB"/>
        </w:rPr>
        <w:t>Federation of Uganda Employers</w:t>
      </w:r>
      <w:r w:rsidR="008378CB">
        <w:rPr>
          <w:lang w:val="en-GB"/>
        </w:rPr>
        <w:t>, Uganda</w:t>
      </w:r>
    </w:p>
    <w:bookmarkEnd w:id="5"/>
    <w:p w14:paraId="73D5006B" w14:textId="77777777" w:rsidR="00FC283E" w:rsidRPr="00716883" w:rsidRDefault="00FC283E" w:rsidP="00FC283E">
      <w:pPr>
        <w:pStyle w:val="Heading2"/>
      </w:pPr>
      <w:r>
        <w:t>Moderators</w:t>
      </w:r>
    </w:p>
    <w:p w14:paraId="4D7E02B4" w14:textId="786524E4" w:rsidR="00FC283E" w:rsidRPr="00716883" w:rsidRDefault="00FC283E" w:rsidP="00FC283E">
      <w:pPr>
        <w:pStyle w:val="NoSpacing"/>
        <w:numPr>
          <w:ilvl w:val="0"/>
          <w:numId w:val="5"/>
        </w:numPr>
        <w:rPr>
          <w:lang w:val="en-GB"/>
        </w:rPr>
      </w:pPr>
      <w:r w:rsidRPr="1821679C">
        <w:rPr>
          <w:lang w:val="en-GB"/>
        </w:rPr>
        <w:t xml:space="preserve">Ms Deborah </w:t>
      </w:r>
      <w:r w:rsidR="00515021">
        <w:rPr>
          <w:lang w:val="en-GB"/>
        </w:rPr>
        <w:t>IYUTE</w:t>
      </w:r>
      <w:r w:rsidRPr="1821679C">
        <w:rPr>
          <w:lang w:val="en-GB"/>
        </w:rPr>
        <w:t>, Programme Officer for Inclusive Employment</w:t>
      </w:r>
      <w:r w:rsidR="005D40E2">
        <w:rPr>
          <w:lang w:val="en-GB"/>
        </w:rPr>
        <w:t>, National Union of Persons with Disabilities of Uganda, Uganda</w:t>
      </w:r>
    </w:p>
    <w:p w14:paraId="763A9AB7" w14:textId="0D2538E4" w:rsidR="00FC283E" w:rsidRDefault="00FC283E" w:rsidP="00FC283E">
      <w:pPr>
        <w:pStyle w:val="NoSpacing"/>
        <w:numPr>
          <w:ilvl w:val="0"/>
          <w:numId w:val="5"/>
        </w:numPr>
        <w:rPr>
          <w:lang w:val="en-GB"/>
        </w:rPr>
      </w:pPr>
      <w:r w:rsidRPr="1821679C">
        <w:rPr>
          <w:rFonts w:eastAsia="Calibri" w:cs="Mangal"/>
          <w:lang w:val="en-GB"/>
        </w:rPr>
        <w:t xml:space="preserve">Mr Ambrose </w:t>
      </w:r>
      <w:r w:rsidR="00515021">
        <w:rPr>
          <w:rFonts w:eastAsia="Calibri" w:cs="Mangal"/>
          <w:lang w:val="en-GB"/>
        </w:rPr>
        <w:t>MURANGIRA</w:t>
      </w:r>
      <w:r w:rsidRPr="1821679C">
        <w:rPr>
          <w:rFonts w:eastAsia="Calibri" w:cs="Mangal"/>
          <w:lang w:val="en-GB"/>
        </w:rPr>
        <w:t xml:space="preserve">, Disability Inclusion Advisory Unit </w:t>
      </w:r>
      <w:r w:rsidR="005D40E2">
        <w:rPr>
          <w:rFonts w:eastAsia="Calibri" w:cs="Mangal"/>
          <w:lang w:val="en-GB"/>
        </w:rPr>
        <w:t>Manager, L</w:t>
      </w:r>
      <w:r w:rsidRPr="1821679C">
        <w:rPr>
          <w:rFonts w:eastAsia="Calibri" w:cs="Mangal"/>
          <w:lang w:val="en-GB"/>
        </w:rPr>
        <w:t>ight for the World, Uganda</w:t>
      </w:r>
    </w:p>
    <w:p w14:paraId="414E4AD4" w14:textId="77777777" w:rsidR="00FC283E" w:rsidRPr="00716883" w:rsidRDefault="00FC283E" w:rsidP="00FC283E">
      <w:pPr>
        <w:rPr>
          <w:lang w:val="en-GB"/>
        </w:rPr>
      </w:pPr>
    </w:p>
    <w:p w14:paraId="739973AA" w14:textId="77777777" w:rsidR="00FC283E" w:rsidRPr="00FC283E" w:rsidRDefault="00FC283E" w:rsidP="00FC283E">
      <w:pPr>
        <w:pStyle w:val="Heading2"/>
        <w:rPr>
          <w:lang w:val="en-GB"/>
        </w:rPr>
      </w:pPr>
      <w:r w:rsidRPr="00FC283E">
        <w:rPr>
          <w:lang w:val="en-GB"/>
        </w:rPr>
        <w:lastRenderedPageBreak/>
        <w:t>Background</w:t>
      </w:r>
    </w:p>
    <w:p w14:paraId="60F739FD" w14:textId="0EFE88E8" w:rsidR="00FC283E" w:rsidRDefault="00FC283E" w:rsidP="00CF2B6E">
      <w:pPr>
        <w:rPr>
          <w:lang w:val="en-GB"/>
        </w:rPr>
      </w:pPr>
      <w:r>
        <w:rPr>
          <w:lang w:val="en-GB"/>
        </w:rPr>
        <w:t>Article 27 of the UN Convention on the Rights of Persons with Disabilities urges States Parties to</w:t>
      </w:r>
      <w:r w:rsidRPr="00552B04">
        <w:rPr>
          <w:lang w:val="en-GB"/>
        </w:rPr>
        <w:t xml:space="preserve"> recogni</w:t>
      </w:r>
      <w:r>
        <w:rPr>
          <w:lang w:val="en-GB"/>
        </w:rPr>
        <w:t>s</w:t>
      </w:r>
      <w:r w:rsidRPr="00552B04">
        <w:rPr>
          <w:lang w:val="en-GB"/>
        </w:rPr>
        <w:t>e the right of persons with disabilities to work, on an equal basis with others</w:t>
      </w:r>
      <w:r>
        <w:rPr>
          <w:lang w:val="en-GB"/>
        </w:rPr>
        <w:t>.</w:t>
      </w:r>
      <w:r w:rsidRPr="00552B04">
        <w:rPr>
          <w:lang w:val="en-GB"/>
        </w:rPr>
        <w:t xml:space="preserve"> </w:t>
      </w:r>
      <w:r>
        <w:rPr>
          <w:lang w:val="en-GB"/>
        </w:rPr>
        <w:t xml:space="preserve">Sustainable Development </w:t>
      </w:r>
      <w:r w:rsidRPr="00552B04">
        <w:rPr>
          <w:lang w:val="en-GB"/>
        </w:rPr>
        <w:t>Goal 8 calls for promoting sustained, inclusive and sustainable economic growth, full and productive employment and decent work for all.</w:t>
      </w:r>
      <w:r>
        <w:rPr>
          <w:lang w:val="en-GB"/>
        </w:rPr>
        <w:t xml:space="preserve"> However, according to the </w:t>
      </w:r>
      <w:r w:rsidR="00AE1118">
        <w:rPr>
          <w:lang w:val="en-GB"/>
        </w:rPr>
        <w:t>UN</w:t>
      </w:r>
      <w:r>
        <w:rPr>
          <w:lang w:val="en-GB"/>
        </w:rPr>
        <w:t xml:space="preserve"> </w:t>
      </w:r>
      <w:r w:rsidRPr="00552B04">
        <w:rPr>
          <w:lang w:val="en-GB"/>
        </w:rPr>
        <w:t>Disability and Development Report</w:t>
      </w:r>
      <w:r>
        <w:rPr>
          <w:lang w:val="en-GB"/>
        </w:rPr>
        <w:t xml:space="preserve"> </w:t>
      </w:r>
      <w:r w:rsidR="00AE1118">
        <w:rPr>
          <w:lang w:val="en-GB"/>
        </w:rPr>
        <w:t xml:space="preserve">of </w:t>
      </w:r>
      <w:r>
        <w:rPr>
          <w:lang w:val="en-GB"/>
        </w:rPr>
        <w:t>2018, 64% of all persons with disabilities of working age are unemployed, compared with just 40% of their peers without disabilities, which is a main driver of poverty.</w:t>
      </w:r>
      <w:r w:rsidR="00300EC3">
        <w:rPr>
          <w:rStyle w:val="FootnoteReference"/>
          <w:lang w:val="en-GB"/>
        </w:rPr>
        <w:footnoteReference w:id="3"/>
      </w:r>
    </w:p>
    <w:p w14:paraId="07789B38" w14:textId="77777777" w:rsidR="00FC283E" w:rsidRDefault="00FC283E" w:rsidP="00CF2B6E">
      <w:pPr>
        <w:rPr>
          <w:lang w:val="en-GB"/>
        </w:rPr>
      </w:pPr>
    </w:p>
    <w:p w14:paraId="38E773EF" w14:textId="7474672E" w:rsidR="00FC283E" w:rsidRDefault="00FC283E" w:rsidP="00CF2B6E">
      <w:pPr>
        <w:rPr>
          <w:lang w:val="en-GB"/>
        </w:rPr>
      </w:pPr>
      <w:r>
        <w:rPr>
          <w:lang w:val="en-GB"/>
        </w:rPr>
        <w:t>The discrimination of persons with disabilities does not end when entering employment. Employed persons with disabilities are more likely to be low-paid, face a lack of accessible workplaces and reasonable accommodation, and bear additional costs associated with their impairment. Consequently, persons with disabilities are far more likely to be unemployed, underemployed or economically inactive than persons without disabilities.</w:t>
      </w:r>
      <w:r w:rsidR="00F551A7">
        <w:rPr>
          <w:rStyle w:val="FootnoteReference"/>
          <w:lang w:val="en-GB"/>
        </w:rPr>
        <w:footnoteReference w:id="4"/>
      </w:r>
      <w:r>
        <w:rPr>
          <w:lang w:val="en-GB"/>
        </w:rPr>
        <w:t xml:space="preserve"> These effects are even more pronounced for young persons and women with disabilities.</w:t>
      </w:r>
      <w:r w:rsidR="00C66A5B">
        <w:rPr>
          <w:rStyle w:val="FootnoteReference"/>
          <w:lang w:val="en-GB"/>
        </w:rPr>
        <w:footnoteReference w:id="5"/>
      </w:r>
      <w:r>
        <w:rPr>
          <w:lang w:val="en-GB"/>
        </w:rPr>
        <w:t xml:space="preserve"> Consequently, economic empowerment is a main demand from Organisations of Persons with Disabilities towards development actors.</w:t>
      </w:r>
    </w:p>
    <w:p w14:paraId="22576155" w14:textId="77777777" w:rsidR="00FC283E" w:rsidRDefault="00FC283E" w:rsidP="00CF2B6E">
      <w:pPr>
        <w:rPr>
          <w:highlight w:val="yellow"/>
          <w:lang w:val="en-GB"/>
        </w:rPr>
      </w:pPr>
    </w:p>
    <w:p w14:paraId="0D3DB4A0" w14:textId="2702F2C0" w:rsidR="00FC283E" w:rsidRPr="00E30931" w:rsidRDefault="00FC283E" w:rsidP="00CF2B6E">
      <w:pPr>
        <w:rPr>
          <w:lang w:val="en-GB"/>
        </w:rPr>
      </w:pPr>
      <w:r>
        <w:rPr>
          <w:lang w:val="en-GB"/>
        </w:rPr>
        <w:t>Economic empowerment includes aspects of waged employment, self-employment, skills development and access to finance. Being economically empowered means having the possibility to live up to one’s potential, fulfilling one’s needs and ambitions and strengthening self-confidence and autonomy.</w:t>
      </w:r>
      <w:r w:rsidR="00B87736">
        <w:rPr>
          <w:rStyle w:val="FootnoteReference"/>
          <w:lang w:val="en-GB"/>
        </w:rPr>
        <w:footnoteReference w:id="6"/>
      </w:r>
      <w:r>
        <w:rPr>
          <w:lang w:val="en-GB"/>
        </w:rPr>
        <w:t xml:space="preserve"> Persons with disabilities</w:t>
      </w:r>
      <w:r w:rsidR="00047DAC">
        <w:rPr>
          <w:lang w:val="en-GB"/>
        </w:rPr>
        <w:t xml:space="preserve"> and their representative organisations (OPDs)</w:t>
      </w:r>
      <w:r>
        <w:rPr>
          <w:lang w:val="en-GB"/>
        </w:rPr>
        <w:t>, particularly young persons with disabilities, must be in the driving seat of transforming the labour market towards these goals – together with employers, businesses</w:t>
      </w:r>
      <w:r w:rsidR="00047DAC">
        <w:rPr>
          <w:lang w:val="en-GB"/>
        </w:rPr>
        <w:t>, governments</w:t>
      </w:r>
      <w:r>
        <w:rPr>
          <w:lang w:val="en-GB"/>
        </w:rPr>
        <w:t xml:space="preserve"> and </w:t>
      </w:r>
      <w:r w:rsidR="00047DAC">
        <w:rPr>
          <w:lang w:val="en-GB"/>
        </w:rPr>
        <w:t xml:space="preserve">civil society </w:t>
      </w:r>
      <w:r>
        <w:rPr>
          <w:lang w:val="en-GB"/>
        </w:rPr>
        <w:t>organisations.</w:t>
      </w:r>
    </w:p>
    <w:sectPr w:rsidR="00FC283E" w:rsidRPr="00E30931" w:rsidSect="004968E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851"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79FF" w16cex:dateUtc="2022-04-21T19:19:00Z"/>
  <w16cex:commentExtensible w16cex:durableId="25EEBBF7" w16cex:dateUtc="2022-03-30T09:22:00Z"/>
  <w16cex:commentExtensible w16cex:durableId="25EEBB91" w16cex:dateUtc="2022-03-30T0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4807" w14:textId="77777777" w:rsidR="0089326A" w:rsidRDefault="0089326A" w:rsidP="00FC283E">
      <w:pPr>
        <w:spacing w:line="240" w:lineRule="auto"/>
      </w:pPr>
      <w:r>
        <w:separator/>
      </w:r>
    </w:p>
  </w:endnote>
  <w:endnote w:type="continuationSeparator" w:id="0">
    <w:p w14:paraId="08867B2C" w14:textId="77777777" w:rsidR="0089326A" w:rsidRDefault="0089326A" w:rsidP="00FC2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Quattrocento">
    <w:altName w:val="Cambria"/>
    <w:charset w:val="00"/>
    <w:family w:val="roman"/>
    <w:pitch w:val="variable"/>
    <w:sig w:usb0="800000BF" w:usb1="4000004B"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6622" w14:textId="77777777" w:rsidR="00142018" w:rsidRDefault="00142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72275"/>
      <w:docPartObj>
        <w:docPartGallery w:val="Page Numbers (Bottom of Page)"/>
        <w:docPartUnique/>
      </w:docPartObj>
    </w:sdtPr>
    <w:sdtEndPr>
      <w:rPr>
        <w:noProof/>
      </w:rPr>
    </w:sdtEndPr>
    <w:sdtContent>
      <w:p w14:paraId="19C9C1A2" w14:textId="77777777" w:rsidR="0024011A" w:rsidRDefault="000E20A8" w:rsidP="002401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5B06" w14:textId="77777777" w:rsidR="00954E82" w:rsidRDefault="000E20A8" w:rsidP="007F24E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51929" w14:textId="77777777" w:rsidR="0089326A" w:rsidRDefault="0089326A" w:rsidP="00FC283E">
      <w:pPr>
        <w:spacing w:line="240" w:lineRule="auto"/>
      </w:pPr>
      <w:r>
        <w:separator/>
      </w:r>
    </w:p>
  </w:footnote>
  <w:footnote w:type="continuationSeparator" w:id="0">
    <w:p w14:paraId="36D5F48C" w14:textId="77777777" w:rsidR="0089326A" w:rsidRDefault="0089326A" w:rsidP="00FC283E">
      <w:pPr>
        <w:spacing w:line="240" w:lineRule="auto"/>
      </w:pPr>
      <w:r>
        <w:continuationSeparator/>
      </w:r>
    </w:p>
  </w:footnote>
  <w:footnote w:id="1">
    <w:p w14:paraId="5F85ACBE" w14:textId="649174A8" w:rsidR="00FC283E" w:rsidRPr="00045D7D" w:rsidRDefault="00FC283E">
      <w:pPr>
        <w:pStyle w:val="FootnoteText"/>
        <w:rPr>
          <w:lang w:val="en-GB"/>
        </w:rPr>
      </w:pPr>
      <w:r>
        <w:rPr>
          <w:rStyle w:val="FootnoteReference"/>
        </w:rPr>
        <w:footnoteRef/>
      </w:r>
      <w:r w:rsidRPr="00045D7D">
        <w:rPr>
          <w:lang w:val="en-GB"/>
        </w:rPr>
        <w:t xml:space="preserve"> </w:t>
      </w:r>
      <w:r w:rsidR="00045D7D" w:rsidRPr="00F85DAA">
        <w:rPr>
          <w:rFonts w:eastAsia="Calibri" w:cs="Mangal"/>
          <w:lang w:val="en-GB"/>
        </w:rPr>
        <w:t xml:space="preserve">UN DESA (2018): Disability and Development Report. p. 109, 152 </w:t>
      </w:r>
      <w:hyperlink r:id="rId1">
        <w:r w:rsidR="00045D7D" w:rsidRPr="00F85DAA">
          <w:rPr>
            <w:rStyle w:val="Hyperlink"/>
            <w:rFonts w:eastAsia="Calibri" w:cs="Mangal"/>
            <w:lang w:val="en-GB"/>
          </w:rPr>
          <w:t>https://social.un.org/publications/UN-Flagship-Report-Disability-Final.pdf</w:t>
        </w:r>
      </w:hyperlink>
      <w:r w:rsidR="00045D7D" w:rsidRPr="00F85DAA">
        <w:rPr>
          <w:rFonts w:eastAsia="Calibri" w:cs="Mangal"/>
          <w:lang w:val="en-GB"/>
        </w:rPr>
        <w:t>.</w:t>
      </w:r>
    </w:p>
  </w:footnote>
  <w:footnote w:id="2">
    <w:p w14:paraId="6DC25244" w14:textId="0B8E03F9" w:rsidR="00043547" w:rsidRPr="00BA5235" w:rsidRDefault="00043547">
      <w:pPr>
        <w:pStyle w:val="FootnoteText"/>
        <w:rPr>
          <w:lang w:val="en-GB"/>
        </w:rPr>
      </w:pPr>
      <w:r>
        <w:rPr>
          <w:rStyle w:val="FootnoteReference"/>
        </w:rPr>
        <w:footnoteRef/>
      </w:r>
      <w:r w:rsidR="00CF2B6E" w:rsidRPr="00BA5235">
        <w:rPr>
          <w:lang w:val="en-GB"/>
        </w:rPr>
        <w:t xml:space="preserve"> </w:t>
      </w:r>
      <w:r w:rsidR="00BA5235" w:rsidRPr="00BA5235">
        <w:rPr>
          <w:lang w:val="en-GB"/>
        </w:rPr>
        <w:t>UN DESA (n.d.): Youth w</w:t>
      </w:r>
      <w:r w:rsidR="00BA5235">
        <w:rPr>
          <w:lang w:val="en-GB"/>
        </w:rPr>
        <w:t xml:space="preserve">ith Disabilities. Employment. </w:t>
      </w:r>
      <w:hyperlink r:id="rId2" w:history="1">
        <w:r w:rsidR="00BA5235" w:rsidRPr="006B444E">
          <w:rPr>
            <w:rStyle w:val="Hyperlink"/>
            <w:lang w:val="en-GB"/>
          </w:rPr>
          <w:t>https://www.un.org/development/desa/disabilities/youth-with-disabilities.html</w:t>
        </w:r>
      </w:hyperlink>
      <w:r w:rsidR="00BA5235">
        <w:rPr>
          <w:lang w:val="en-GB"/>
        </w:rPr>
        <w:t xml:space="preserve">. </w:t>
      </w:r>
    </w:p>
  </w:footnote>
  <w:footnote w:id="3">
    <w:p w14:paraId="7038B2F7" w14:textId="5C6E6E2A" w:rsidR="00300EC3" w:rsidRPr="00300EC3" w:rsidRDefault="00300EC3">
      <w:pPr>
        <w:pStyle w:val="FootnoteText"/>
        <w:rPr>
          <w:lang w:val="en-GB"/>
        </w:rPr>
      </w:pPr>
      <w:r>
        <w:rPr>
          <w:rStyle w:val="FootnoteReference"/>
        </w:rPr>
        <w:footnoteRef/>
      </w:r>
      <w:r w:rsidRPr="00300EC3">
        <w:rPr>
          <w:lang w:val="en-GB"/>
        </w:rPr>
        <w:t xml:space="preserve"> </w:t>
      </w:r>
      <w:r w:rsidRPr="00F85DAA">
        <w:rPr>
          <w:rFonts w:eastAsia="Calibri" w:cs="Mangal"/>
          <w:lang w:val="en-GB"/>
        </w:rPr>
        <w:t xml:space="preserve">UN DESA (2018): Disability and Development Report. p. 109, 152 </w:t>
      </w:r>
      <w:hyperlink r:id="rId3">
        <w:r w:rsidRPr="00F85DAA">
          <w:rPr>
            <w:rStyle w:val="Hyperlink"/>
            <w:rFonts w:eastAsia="Calibri" w:cs="Mangal"/>
            <w:lang w:val="en-GB"/>
          </w:rPr>
          <w:t>https://social.un.org/publications/UN-Flagship-Report-Disability-Final.pdf</w:t>
        </w:r>
      </w:hyperlink>
      <w:r w:rsidRPr="00F85DAA">
        <w:rPr>
          <w:rFonts w:eastAsia="Calibri" w:cs="Mangal"/>
          <w:lang w:val="en-GB"/>
        </w:rPr>
        <w:t>.</w:t>
      </w:r>
    </w:p>
  </w:footnote>
  <w:footnote w:id="4">
    <w:p w14:paraId="2A651C22" w14:textId="147BFD85" w:rsidR="00F551A7" w:rsidRPr="008E0653" w:rsidRDefault="00F551A7">
      <w:pPr>
        <w:pStyle w:val="FootnoteText"/>
      </w:pPr>
      <w:r>
        <w:rPr>
          <w:rStyle w:val="FootnoteReference"/>
        </w:rPr>
        <w:footnoteRef/>
      </w:r>
      <w:r w:rsidRPr="004E3D42">
        <w:rPr>
          <w:lang w:val="en-GB"/>
        </w:rPr>
        <w:t xml:space="preserve"> ILO (2020): </w:t>
      </w:r>
      <w:r w:rsidR="004E3D42" w:rsidRPr="004E3D42">
        <w:rPr>
          <w:lang w:val="en-GB"/>
        </w:rPr>
        <w:t>Key Issues on Promoting E</w:t>
      </w:r>
      <w:r w:rsidR="004E3D42">
        <w:rPr>
          <w:lang w:val="en-GB"/>
        </w:rPr>
        <w:t xml:space="preserve">mployment of Persons with Disabilities. </w:t>
      </w:r>
      <w:hyperlink r:id="rId4" w:history="1">
        <w:r w:rsidR="004E3D42" w:rsidRPr="008E0653">
          <w:rPr>
            <w:rStyle w:val="Hyperlink"/>
          </w:rPr>
          <w:t>https://www.ilo.org/global/topics/disability-and-work/WCMS_741706/lang--en/index.htm</w:t>
        </w:r>
      </w:hyperlink>
      <w:r w:rsidR="004E3D42" w:rsidRPr="008E0653">
        <w:t xml:space="preserve">. </w:t>
      </w:r>
    </w:p>
  </w:footnote>
  <w:footnote w:id="5">
    <w:p w14:paraId="30A7347E" w14:textId="6F63B532" w:rsidR="00C66A5B" w:rsidRPr="008E0653" w:rsidRDefault="00C66A5B">
      <w:pPr>
        <w:pStyle w:val="FootnoteText"/>
      </w:pPr>
      <w:r>
        <w:rPr>
          <w:rStyle w:val="FootnoteReference"/>
        </w:rPr>
        <w:footnoteRef/>
      </w:r>
      <w:r w:rsidRPr="00FC1C5B">
        <w:rPr>
          <w:lang w:val="en-GB"/>
        </w:rPr>
        <w:t xml:space="preserve"> UNDP (n.d.): </w:t>
      </w:r>
      <w:r w:rsidR="00FC1C5B" w:rsidRPr="00FC1C5B">
        <w:rPr>
          <w:lang w:val="en-GB"/>
        </w:rPr>
        <w:t>Livelihood Opportunities f</w:t>
      </w:r>
      <w:r w:rsidR="00FC1C5B">
        <w:rPr>
          <w:lang w:val="en-GB"/>
        </w:rPr>
        <w:t xml:space="preserve">or Persons with Disabilities, p. 10. </w:t>
      </w:r>
      <w:hyperlink r:id="rId5" w:history="1">
        <w:r w:rsidR="00FC1C5B" w:rsidRPr="008E0653">
          <w:rPr>
            <w:rStyle w:val="Hyperlink"/>
          </w:rPr>
          <w:t>https://www.undp.org/content/dam/india/docs/pub-povertyreduction/livelihood-opportunities-for-persons-with-disabilities-summary.pdf</w:t>
        </w:r>
      </w:hyperlink>
      <w:r w:rsidR="00FC1C5B" w:rsidRPr="008E0653">
        <w:t xml:space="preserve">. </w:t>
      </w:r>
    </w:p>
  </w:footnote>
  <w:footnote w:id="6">
    <w:p w14:paraId="22441E0A" w14:textId="0FC40C34" w:rsidR="00B87736" w:rsidRPr="00B87736" w:rsidRDefault="00B87736" w:rsidP="00B87736">
      <w:pPr>
        <w:pStyle w:val="FootnoteText"/>
        <w:rPr>
          <w:lang w:val="en-GB"/>
        </w:rPr>
      </w:pPr>
      <w:r>
        <w:rPr>
          <w:rStyle w:val="FootnoteReference"/>
        </w:rPr>
        <w:footnoteRef/>
      </w:r>
      <w:r w:rsidRPr="00B87736">
        <w:rPr>
          <w:lang w:val="en-GB"/>
        </w:rPr>
        <w:t xml:space="preserve"> </w:t>
      </w:r>
      <w:proofErr w:type="spellStart"/>
      <w:r w:rsidRPr="00B87736">
        <w:rPr>
          <w:lang w:val="en-GB"/>
        </w:rPr>
        <w:t>Kett</w:t>
      </w:r>
      <w:proofErr w:type="spellEnd"/>
      <w:r w:rsidRPr="00B87736">
        <w:rPr>
          <w:lang w:val="en-GB"/>
        </w:rPr>
        <w:t xml:space="preserve">, M. (2012): Skills Development for Youth Living with Disability. UNESCO Background Paper. 2012/ED/EFA/MRT/PI/28. </w:t>
      </w:r>
      <w:hyperlink r:id="rId6" w:history="1">
        <w:r w:rsidRPr="006B444E">
          <w:rPr>
            <w:rStyle w:val="Hyperlink"/>
            <w:lang w:val="en-GB"/>
          </w:rPr>
          <w:t>https://unesdoc.unesco.org/ark:/48223/pf0000217882</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4FA9" w14:textId="77777777" w:rsidR="00142018" w:rsidRDefault="0014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9517" w14:textId="77777777" w:rsidR="00142018" w:rsidRDefault="00142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Header Row with Logos"/>
      <w:tblDescription w:val="Logos of: Permanent Mission of Austria to the UN, Light for the World, Uganda, International Disability Alliance"/>
    </w:tblPr>
    <w:tblGrid>
      <w:gridCol w:w="1980"/>
      <w:gridCol w:w="1843"/>
      <w:gridCol w:w="1842"/>
      <w:gridCol w:w="3119"/>
      <w:gridCol w:w="2227"/>
    </w:tblGrid>
    <w:tr w:rsidR="00142018" w:rsidRPr="0030744E" w14:paraId="45A633C3" w14:textId="77777777" w:rsidTr="00D6258D">
      <w:trPr>
        <w:trHeight w:val="1125"/>
        <w:jc w:val="center"/>
      </w:trPr>
      <w:tc>
        <w:tcPr>
          <w:tcW w:w="1980" w:type="dxa"/>
          <w:vAlign w:val="center"/>
        </w:tcPr>
        <w:p w14:paraId="3F32A1E4" w14:textId="4D46F4AF" w:rsidR="00142018" w:rsidRPr="0099353F" w:rsidRDefault="00142018" w:rsidP="00107B9A">
          <w:pPr>
            <w:pStyle w:val="Header"/>
            <w:tabs>
              <w:tab w:val="clear" w:pos="4536"/>
              <w:tab w:val="clear" w:pos="9072"/>
            </w:tabs>
            <w:jc w:val="center"/>
            <w:rPr>
              <w:i/>
              <w:sz w:val="20"/>
              <w:szCs w:val="20"/>
              <w:lang w:val="en-GB"/>
            </w:rPr>
          </w:pPr>
          <w:r>
            <w:rPr>
              <w:noProof/>
            </w:rPr>
            <w:drawing>
              <wp:inline distT="0" distB="0" distL="0" distR="0" wp14:anchorId="3625AC1A" wp14:editId="42656645">
                <wp:extent cx="1026510" cy="684000"/>
                <wp:effectExtent l="0" t="0" r="2540" b="1905"/>
                <wp:docPr id="1" name="Picture 1" descr="Logo Permanent Mission of Austria to the 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V_UN_NY_Logo_EN.JPG"/>
                        <pic:cNvPicPr/>
                      </pic:nvPicPr>
                      <pic:blipFill>
                        <a:blip r:embed="rId1">
                          <a:extLst>
                            <a:ext uri="{28A0092B-C50C-407E-A947-70E740481C1C}">
                              <a14:useLocalDpi xmlns:a14="http://schemas.microsoft.com/office/drawing/2010/main" val="0"/>
                            </a:ext>
                          </a:extLst>
                        </a:blip>
                        <a:stretch>
                          <a:fillRect/>
                        </a:stretch>
                      </pic:blipFill>
                      <pic:spPr>
                        <a:xfrm>
                          <a:off x="0" y="0"/>
                          <a:ext cx="1026510" cy="684000"/>
                        </a:xfrm>
                        <a:prstGeom prst="rect">
                          <a:avLst/>
                        </a:prstGeom>
                      </pic:spPr>
                    </pic:pic>
                  </a:graphicData>
                </a:graphic>
              </wp:inline>
            </w:drawing>
          </w:r>
        </w:p>
      </w:tc>
      <w:tc>
        <w:tcPr>
          <w:tcW w:w="1843" w:type="dxa"/>
          <w:vAlign w:val="center"/>
        </w:tcPr>
        <w:p w14:paraId="14796B44" w14:textId="7181AD0F" w:rsidR="00142018" w:rsidRPr="0099353F" w:rsidRDefault="00142018" w:rsidP="00107B9A">
          <w:pPr>
            <w:pStyle w:val="Header"/>
            <w:tabs>
              <w:tab w:val="clear" w:pos="4536"/>
            </w:tabs>
            <w:jc w:val="center"/>
            <w:rPr>
              <w:i/>
              <w:sz w:val="20"/>
              <w:szCs w:val="20"/>
              <w:lang w:val="en-GB"/>
            </w:rPr>
          </w:pPr>
          <w:r>
            <w:rPr>
              <w:noProof/>
            </w:rPr>
            <w:drawing>
              <wp:inline distT="0" distB="0" distL="0" distR="0" wp14:anchorId="16D90579" wp14:editId="1EB3B186">
                <wp:extent cx="1036800" cy="432000"/>
                <wp:effectExtent l="0" t="0" r="0" b="0"/>
                <wp:docPr id="3" name="Picture 3" descr="Logo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432000"/>
                        </a:xfrm>
                        <a:prstGeom prst="rect">
                          <a:avLst/>
                        </a:prstGeom>
                        <a:noFill/>
                        <a:ln>
                          <a:noFill/>
                        </a:ln>
                      </pic:spPr>
                    </pic:pic>
                  </a:graphicData>
                </a:graphic>
              </wp:inline>
            </w:drawing>
          </w:r>
        </w:p>
      </w:tc>
      <w:tc>
        <w:tcPr>
          <w:tcW w:w="1842" w:type="dxa"/>
          <w:vAlign w:val="center"/>
        </w:tcPr>
        <w:p w14:paraId="674DEDD3" w14:textId="44FD870B" w:rsidR="00142018" w:rsidRPr="00CC56F6" w:rsidRDefault="00142018" w:rsidP="00107B9A">
          <w:pPr>
            <w:pStyle w:val="Header"/>
            <w:jc w:val="center"/>
            <w:rPr>
              <w:i/>
              <w:lang w:val="en-GB"/>
            </w:rPr>
          </w:pPr>
          <w:r>
            <w:rPr>
              <w:i/>
              <w:noProof/>
              <w:sz w:val="20"/>
              <w:szCs w:val="20"/>
              <w:lang w:val="en-GB"/>
            </w:rPr>
            <w:drawing>
              <wp:inline distT="0" distB="0" distL="0" distR="0" wp14:anchorId="66281170" wp14:editId="2A31F3F1">
                <wp:extent cx="1152000" cy="432000"/>
                <wp:effectExtent l="0" t="0" r="0" b="0"/>
                <wp:docPr id="2" name="Picture 2" descr="Logo Light for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_EN_logo_RGB_raster.png"/>
                        <pic:cNvPicPr/>
                      </pic:nvPicPr>
                      <pic:blipFill>
                        <a:blip r:embed="rId3">
                          <a:extLst>
                            <a:ext uri="{28A0092B-C50C-407E-A947-70E740481C1C}">
                              <a14:useLocalDpi xmlns:a14="http://schemas.microsoft.com/office/drawing/2010/main" val="0"/>
                            </a:ext>
                          </a:extLst>
                        </a:blip>
                        <a:stretch>
                          <a:fillRect/>
                        </a:stretch>
                      </pic:blipFill>
                      <pic:spPr>
                        <a:xfrm>
                          <a:off x="0" y="0"/>
                          <a:ext cx="1152000" cy="432000"/>
                        </a:xfrm>
                        <a:prstGeom prst="rect">
                          <a:avLst/>
                        </a:prstGeom>
                      </pic:spPr>
                    </pic:pic>
                  </a:graphicData>
                </a:graphic>
              </wp:inline>
            </w:drawing>
          </w:r>
        </w:p>
      </w:tc>
      <w:tc>
        <w:tcPr>
          <w:tcW w:w="3119" w:type="dxa"/>
          <w:vAlign w:val="center"/>
        </w:tcPr>
        <w:p w14:paraId="509C7166" w14:textId="1D688C2D" w:rsidR="00142018" w:rsidRDefault="002119D8" w:rsidP="00D6258D">
          <w:pPr>
            <w:pStyle w:val="Header"/>
            <w:spacing w:after="120"/>
            <w:jc w:val="center"/>
            <w:rPr>
              <w:noProof/>
            </w:rPr>
          </w:pPr>
          <w:r>
            <w:rPr>
              <w:noProof/>
            </w:rPr>
            <w:drawing>
              <wp:inline distT="0" distB="0" distL="0" distR="0" wp14:anchorId="4ED66653" wp14:editId="323C2C6F">
                <wp:extent cx="1620000" cy="331093"/>
                <wp:effectExtent l="0" t="0" r="0" b="0"/>
                <wp:docPr id="5" name="Picture 5" descr="Logo ILO Global Business and Disabil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O GBDN LOGO blue_EN.png"/>
                        <pic:cNvPicPr/>
                      </pic:nvPicPr>
                      <pic:blipFill>
                        <a:blip r:embed="rId4">
                          <a:extLst>
                            <a:ext uri="{28A0092B-C50C-407E-A947-70E740481C1C}">
                              <a14:useLocalDpi xmlns:a14="http://schemas.microsoft.com/office/drawing/2010/main" val="0"/>
                            </a:ext>
                          </a:extLst>
                        </a:blip>
                        <a:stretch>
                          <a:fillRect/>
                        </a:stretch>
                      </pic:blipFill>
                      <pic:spPr>
                        <a:xfrm>
                          <a:off x="0" y="0"/>
                          <a:ext cx="1620000" cy="331093"/>
                        </a:xfrm>
                        <a:prstGeom prst="rect">
                          <a:avLst/>
                        </a:prstGeom>
                      </pic:spPr>
                    </pic:pic>
                  </a:graphicData>
                </a:graphic>
              </wp:inline>
            </w:drawing>
          </w:r>
        </w:p>
      </w:tc>
      <w:tc>
        <w:tcPr>
          <w:tcW w:w="2227" w:type="dxa"/>
          <w:vAlign w:val="center"/>
        </w:tcPr>
        <w:p w14:paraId="0ADC6F4B" w14:textId="0C05ABCC" w:rsidR="00142018" w:rsidRPr="00AE22B9" w:rsidRDefault="00142018" w:rsidP="00107B9A">
          <w:pPr>
            <w:pStyle w:val="Header"/>
            <w:spacing w:after="120"/>
            <w:jc w:val="center"/>
            <w:rPr>
              <w:i/>
              <w:sz w:val="20"/>
              <w:szCs w:val="20"/>
              <w:lang w:val="en-GB"/>
            </w:rPr>
          </w:pPr>
          <w:r>
            <w:rPr>
              <w:noProof/>
            </w:rPr>
            <w:drawing>
              <wp:inline distT="0" distB="0" distL="0" distR="0" wp14:anchorId="2D7DBCBF" wp14:editId="08A557EC">
                <wp:extent cx="1332000" cy="315732"/>
                <wp:effectExtent l="0" t="0" r="1905" b="8255"/>
                <wp:docPr id="4" name="Picture 4" descr="Logo Federation of Uganda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employers.org/wp-content/uploads/2019/03/Federation-of-Uganda-Employers-LOGO-for-we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2000" cy="315732"/>
                        </a:xfrm>
                        <a:prstGeom prst="rect">
                          <a:avLst/>
                        </a:prstGeom>
                        <a:noFill/>
                        <a:ln>
                          <a:noFill/>
                        </a:ln>
                      </pic:spPr>
                    </pic:pic>
                  </a:graphicData>
                </a:graphic>
              </wp:inline>
            </w:drawing>
          </w:r>
        </w:p>
      </w:tc>
    </w:tr>
  </w:tbl>
  <w:p w14:paraId="141C9D6E" w14:textId="77777777" w:rsidR="00954E82" w:rsidRPr="00FC283E" w:rsidRDefault="0038712C" w:rsidP="00F1767A">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648"/>
    <w:multiLevelType w:val="multilevel"/>
    <w:tmpl w:val="4D54F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87530F"/>
    <w:multiLevelType w:val="multilevel"/>
    <w:tmpl w:val="66E02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B835AB"/>
    <w:multiLevelType w:val="hybridMultilevel"/>
    <w:tmpl w:val="41A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24B3C"/>
    <w:multiLevelType w:val="hybridMultilevel"/>
    <w:tmpl w:val="F1AA8DFA"/>
    <w:lvl w:ilvl="0" w:tplc="149C186A">
      <w:start w:val="1"/>
      <w:numFmt w:val="bullet"/>
      <w:lvlText w:val=""/>
      <w:lvlJc w:val="left"/>
      <w:pPr>
        <w:ind w:left="720" w:hanging="360"/>
      </w:pPr>
      <w:rPr>
        <w:rFonts w:ascii="Symbol" w:hAnsi="Symbol" w:hint="default"/>
      </w:rPr>
    </w:lvl>
    <w:lvl w:ilvl="1" w:tplc="F1747D26">
      <w:start w:val="1"/>
      <w:numFmt w:val="bullet"/>
      <w:lvlText w:val="o"/>
      <w:lvlJc w:val="left"/>
      <w:pPr>
        <w:ind w:left="1440" w:hanging="360"/>
      </w:pPr>
      <w:rPr>
        <w:rFonts w:ascii="Courier New" w:hAnsi="Courier New" w:hint="default"/>
      </w:rPr>
    </w:lvl>
    <w:lvl w:ilvl="2" w:tplc="A188632C">
      <w:start w:val="1"/>
      <w:numFmt w:val="bullet"/>
      <w:lvlText w:val=""/>
      <w:lvlJc w:val="left"/>
      <w:pPr>
        <w:ind w:left="2160" w:hanging="360"/>
      </w:pPr>
      <w:rPr>
        <w:rFonts w:ascii="Wingdings" w:hAnsi="Wingdings" w:hint="default"/>
      </w:rPr>
    </w:lvl>
    <w:lvl w:ilvl="3" w:tplc="F0EE6CFA">
      <w:start w:val="1"/>
      <w:numFmt w:val="bullet"/>
      <w:lvlText w:val=""/>
      <w:lvlJc w:val="left"/>
      <w:pPr>
        <w:ind w:left="2880" w:hanging="360"/>
      </w:pPr>
      <w:rPr>
        <w:rFonts w:ascii="Symbol" w:hAnsi="Symbol" w:hint="default"/>
      </w:rPr>
    </w:lvl>
    <w:lvl w:ilvl="4" w:tplc="3580C964">
      <w:start w:val="1"/>
      <w:numFmt w:val="bullet"/>
      <w:lvlText w:val="o"/>
      <w:lvlJc w:val="left"/>
      <w:pPr>
        <w:ind w:left="3600" w:hanging="360"/>
      </w:pPr>
      <w:rPr>
        <w:rFonts w:ascii="Courier New" w:hAnsi="Courier New" w:hint="default"/>
      </w:rPr>
    </w:lvl>
    <w:lvl w:ilvl="5" w:tplc="8BF0FD00">
      <w:start w:val="1"/>
      <w:numFmt w:val="bullet"/>
      <w:lvlText w:val=""/>
      <w:lvlJc w:val="left"/>
      <w:pPr>
        <w:ind w:left="4320" w:hanging="360"/>
      </w:pPr>
      <w:rPr>
        <w:rFonts w:ascii="Wingdings" w:hAnsi="Wingdings" w:hint="default"/>
      </w:rPr>
    </w:lvl>
    <w:lvl w:ilvl="6" w:tplc="B5249DC4">
      <w:start w:val="1"/>
      <w:numFmt w:val="bullet"/>
      <w:lvlText w:val=""/>
      <w:lvlJc w:val="left"/>
      <w:pPr>
        <w:ind w:left="5040" w:hanging="360"/>
      </w:pPr>
      <w:rPr>
        <w:rFonts w:ascii="Symbol" w:hAnsi="Symbol" w:hint="default"/>
      </w:rPr>
    </w:lvl>
    <w:lvl w:ilvl="7" w:tplc="0986DA34">
      <w:start w:val="1"/>
      <w:numFmt w:val="bullet"/>
      <w:lvlText w:val="o"/>
      <w:lvlJc w:val="left"/>
      <w:pPr>
        <w:ind w:left="5760" w:hanging="360"/>
      </w:pPr>
      <w:rPr>
        <w:rFonts w:ascii="Courier New" w:hAnsi="Courier New" w:hint="default"/>
      </w:rPr>
    </w:lvl>
    <w:lvl w:ilvl="8" w:tplc="A65CBBB2">
      <w:start w:val="1"/>
      <w:numFmt w:val="bullet"/>
      <w:lvlText w:val=""/>
      <w:lvlJc w:val="left"/>
      <w:pPr>
        <w:ind w:left="6480" w:hanging="360"/>
      </w:pPr>
      <w:rPr>
        <w:rFonts w:ascii="Wingdings" w:hAnsi="Wingdings" w:hint="default"/>
      </w:rPr>
    </w:lvl>
  </w:abstractNum>
  <w:abstractNum w:abstractNumId="4" w15:restartNumberingAfterBreak="0">
    <w:nsid w:val="68567869"/>
    <w:multiLevelType w:val="multilevel"/>
    <w:tmpl w:val="4D54F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BB268B"/>
    <w:multiLevelType w:val="multilevel"/>
    <w:tmpl w:val="D9DEB4EE"/>
    <w:lvl w:ilvl="0">
      <w:start w:val="1"/>
      <w:numFmt w:val="bullet"/>
      <w:lvlText w:val=""/>
      <w:lvlJc w:val="left"/>
      <w:pPr>
        <w:ind w:left="720" w:hanging="360"/>
      </w:pPr>
      <w:rPr>
        <w:rFonts w:ascii="Symbol" w:hAnsi="Symbol"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3E"/>
    <w:rsid w:val="0003768A"/>
    <w:rsid w:val="000376AC"/>
    <w:rsid w:val="00040B9F"/>
    <w:rsid w:val="00043547"/>
    <w:rsid w:val="00045D7D"/>
    <w:rsid w:val="00047DAC"/>
    <w:rsid w:val="000A1CA7"/>
    <w:rsid w:val="000E11C6"/>
    <w:rsid w:val="000E20A8"/>
    <w:rsid w:val="000E4BD5"/>
    <w:rsid w:val="00107B9A"/>
    <w:rsid w:val="00123702"/>
    <w:rsid w:val="001341B1"/>
    <w:rsid w:val="00142018"/>
    <w:rsid w:val="001542B2"/>
    <w:rsid w:val="00155F2A"/>
    <w:rsid w:val="00164F46"/>
    <w:rsid w:val="001B70B8"/>
    <w:rsid w:val="001D6446"/>
    <w:rsid w:val="001E3443"/>
    <w:rsid w:val="00207572"/>
    <w:rsid w:val="002119D8"/>
    <w:rsid w:val="002262AB"/>
    <w:rsid w:val="00231184"/>
    <w:rsid w:val="00252879"/>
    <w:rsid w:val="00267F22"/>
    <w:rsid w:val="00277BA5"/>
    <w:rsid w:val="002852F4"/>
    <w:rsid w:val="002A1D24"/>
    <w:rsid w:val="002E339C"/>
    <w:rsid w:val="00300EC3"/>
    <w:rsid w:val="0030744E"/>
    <w:rsid w:val="00371B2B"/>
    <w:rsid w:val="0038712C"/>
    <w:rsid w:val="003B0B61"/>
    <w:rsid w:val="003C3731"/>
    <w:rsid w:val="003F3B92"/>
    <w:rsid w:val="00406516"/>
    <w:rsid w:val="00426BFB"/>
    <w:rsid w:val="00475A28"/>
    <w:rsid w:val="004A71CC"/>
    <w:rsid w:val="004E3D42"/>
    <w:rsid w:val="00515021"/>
    <w:rsid w:val="00524D73"/>
    <w:rsid w:val="005301F1"/>
    <w:rsid w:val="005703D5"/>
    <w:rsid w:val="00570654"/>
    <w:rsid w:val="00590D64"/>
    <w:rsid w:val="005C17FD"/>
    <w:rsid w:val="005C3A3C"/>
    <w:rsid w:val="005D40E2"/>
    <w:rsid w:val="00611589"/>
    <w:rsid w:val="00635C74"/>
    <w:rsid w:val="006641B0"/>
    <w:rsid w:val="0067153D"/>
    <w:rsid w:val="00681EEF"/>
    <w:rsid w:val="00682825"/>
    <w:rsid w:val="00687773"/>
    <w:rsid w:val="006A0943"/>
    <w:rsid w:val="007436E7"/>
    <w:rsid w:val="007B573D"/>
    <w:rsid w:val="007C1BAD"/>
    <w:rsid w:val="007F00AB"/>
    <w:rsid w:val="007F2027"/>
    <w:rsid w:val="008019AD"/>
    <w:rsid w:val="008127E8"/>
    <w:rsid w:val="008378CB"/>
    <w:rsid w:val="00867898"/>
    <w:rsid w:val="00891BF8"/>
    <w:rsid w:val="0089326A"/>
    <w:rsid w:val="008E0653"/>
    <w:rsid w:val="00911A25"/>
    <w:rsid w:val="00956063"/>
    <w:rsid w:val="00966098"/>
    <w:rsid w:val="00991314"/>
    <w:rsid w:val="009A7234"/>
    <w:rsid w:val="00A00F08"/>
    <w:rsid w:val="00A22F8C"/>
    <w:rsid w:val="00A37E40"/>
    <w:rsid w:val="00A47B06"/>
    <w:rsid w:val="00A47EF1"/>
    <w:rsid w:val="00A56CE9"/>
    <w:rsid w:val="00AE1118"/>
    <w:rsid w:val="00AE22B9"/>
    <w:rsid w:val="00AE63BE"/>
    <w:rsid w:val="00B11D15"/>
    <w:rsid w:val="00B44712"/>
    <w:rsid w:val="00B87736"/>
    <w:rsid w:val="00BA5235"/>
    <w:rsid w:val="00BA5F30"/>
    <w:rsid w:val="00BC302F"/>
    <w:rsid w:val="00BE18F0"/>
    <w:rsid w:val="00C643B4"/>
    <w:rsid w:val="00C66A5B"/>
    <w:rsid w:val="00C75EA1"/>
    <w:rsid w:val="00C92087"/>
    <w:rsid w:val="00CC76A5"/>
    <w:rsid w:val="00CF10C5"/>
    <w:rsid w:val="00CF2B6E"/>
    <w:rsid w:val="00CF5A4E"/>
    <w:rsid w:val="00D12CB9"/>
    <w:rsid w:val="00D32E8A"/>
    <w:rsid w:val="00D37B7F"/>
    <w:rsid w:val="00D6258D"/>
    <w:rsid w:val="00D76D65"/>
    <w:rsid w:val="00DD303D"/>
    <w:rsid w:val="00DD5C93"/>
    <w:rsid w:val="00E04532"/>
    <w:rsid w:val="00E0798F"/>
    <w:rsid w:val="00E26A25"/>
    <w:rsid w:val="00E516C4"/>
    <w:rsid w:val="00E7565E"/>
    <w:rsid w:val="00E815E9"/>
    <w:rsid w:val="00E856E5"/>
    <w:rsid w:val="00F338A5"/>
    <w:rsid w:val="00F551A7"/>
    <w:rsid w:val="00F56B03"/>
    <w:rsid w:val="00F716CE"/>
    <w:rsid w:val="00F948CA"/>
    <w:rsid w:val="00FC1011"/>
    <w:rsid w:val="00FC1C5B"/>
    <w:rsid w:val="00FC283E"/>
    <w:rsid w:val="00FF213B"/>
  </w:rsids>
  <m:mathPr>
    <m:mathFont m:val="Cambria Math"/>
    <m:brkBin m:val="before"/>
    <m:brkBinSub m:val="--"/>
    <m:smallFrac m:val="0"/>
    <m:dispDef/>
    <m:lMargin m:val="0"/>
    <m:rMargin m:val="0"/>
    <m:defJc m:val="centerGroup"/>
    <m:wrapIndent m:val="1440"/>
    <m:intLim m:val="subSup"/>
    <m:naryLim m:val="undOvr"/>
  </m:mathPr>
  <w:themeFontLang w:val="de-DE" w:bidi="b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D1FA6"/>
  <w15:chartTrackingRefBased/>
  <w15:docId w15:val="{50CBF199-E9FF-42C4-AEEF-060DAF97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3E"/>
    <w:pPr>
      <w:spacing w:after="0"/>
    </w:pPr>
    <w:rPr>
      <w:rFonts w:ascii="Arial" w:hAnsi="Arial"/>
    </w:rPr>
  </w:style>
  <w:style w:type="paragraph" w:styleId="Heading1">
    <w:name w:val="heading 1"/>
    <w:basedOn w:val="Normal"/>
    <w:next w:val="Normal"/>
    <w:link w:val="Heading1Char"/>
    <w:uiPriority w:val="9"/>
    <w:qFormat/>
    <w:rsid w:val="00FC283E"/>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C283E"/>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83E"/>
    <w:rPr>
      <w:rFonts w:ascii="Arial" w:eastAsiaTheme="majorEastAsia" w:hAnsi="Arial" w:cstheme="majorBidi"/>
      <w:b/>
      <w:szCs w:val="32"/>
    </w:rPr>
  </w:style>
  <w:style w:type="character" w:customStyle="1" w:styleId="Heading2Char">
    <w:name w:val="Heading 2 Char"/>
    <w:basedOn w:val="DefaultParagraphFont"/>
    <w:link w:val="Heading2"/>
    <w:uiPriority w:val="9"/>
    <w:rsid w:val="00FC283E"/>
    <w:rPr>
      <w:rFonts w:ascii="Arial" w:eastAsiaTheme="majorEastAsia" w:hAnsi="Arial" w:cstheme="majorBidi"/>
      <w:b/>
      <w:szCs w:val="26"/>
    </w:rPr>
  </w:style>
  <w:style w:type="paragraph" w:styleId="Title">
    <w:name w:val="Title"/>
    <w:basedOn w:val="Normal"/>
    <w:next w:val="Normal"/>
    <w:link w:val="TitleChar"/>
    <w:uiPriority w:val="10"/>
    <w:qFormat/>
    <w:rsid w:val="00FC283E"/>
    <w:pPr>
      <w:spacing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C283E"/>
    <w:rPr>
      <w:rFonts w:ascii="Arial" w:eastAsiaTheme="majorEastAsia" w:hAnsi="Arial" w:cstheme="majorBidi"/>
      <w:b/>
      <w:spacing w:val="-10"/>
      <w:kern w:val="28"/>
      <w:szCs w:val="56"/>
    </w:rPr>
  </w:style>
  <w:style w:type="paragraph" w:styleId="Subtitle">
    <w:name w:val="Subtitle"/>
    <w:basedOn w:val="Normal"/>
    <w:next w:val="Normal"/>
    <w:link w:val="SubtitleChar"/>
    <w:uiPriority w:val="11"/>
    <w:qFormat/>
    <w:rsid w:val="00FC283E"/>
    <w:pPr>
      <w:numPr>
        <w:ilvl w:val="1"/>
      </w:numPr>
      <w:jc w:val="center"/>
    </w:pPr>
    <w:rPr>
      <w:rFonts w:eastAsiaTheme="minorEastAsia"/>
    </w:rPr>
  </w:style>
  <w:style w:type="character" w:customStyle="1" w:styleId="SubtitleChar">
    <w:name w:val="Subtitle Char"/>
    <w:basedOn w:val="DefaultParagraphFont"/>
    <w:link w:val="Subtitle"/>
    <w:uiPriority w:val="11"/>
    <w:rsid w:val="00FC283E"/>
    <w:rPr>
      <w:rFonts w:ascii="Arial" w:eastAsiaTheme="minorEastAsia" w:hAnsi="Arial"/>
    </w:rPr>
  </w:style>
  <w:style w:type="paragraph" w:styleId="ListParagraph">
    <w:name w:val="List Paragraph"/>
    <w:basedOn w:val="Normal"/>
    <w:uiPriority w:val="34"/>
    <w:qFormat/>
    <w:rsid w:val="00FC283E"/>
    <w:pPr>
      <w:ind w:left="720"/>
      <w:contextualSpacing/>
    </w:pPr>
    <w:rPr>
      <w:lang w:val="de-AT"/>
    </w:rPr>
  </w:style>
  <w:style w:type="paragraph" w:styleId="Header">
    <w:name w:val="header"/>
    <w:basedOn w:val="Normal"/>
    <w:link w:val="HeaderChar"/>
    <w:uiPriority w:val="99"/>
    <w:unhideWhenUsed/>
    <w:rsid w:val="00FC283E"/>
    <w:pPr>
      <w:tabs>
        <w:tab w:val="center" w:pos="4536"/>
        <w:tab w:val="right" w:pos="9072"/>
      </w:tabs>
      <w:spacing w:line="240" w:lineRule="auto"/>
    </w:pPr>
    <w:rPr>
      <w:lang w:val="de-AT"/>
    </w:rPr>
  </w:style>
  <w:style w:type="character" w:customStyle="1" w:styleId="HeaderChar">
    <w:name w:val="Header Char"/>
    <w:basedOn w:val="DefaultParagraphFont"/>
    <w:link w:val="Header"/>
    <w:uiPriority w:val="99"/>
    <w:rsid w:val="00FC283E"/>
    <w:rPr>
      <w:rFonts w:ascii="Arial" w:hAnsi="Arial"/>
      <w:lang w:val="de-AT"/>
    </w:rPr>
  </w:style>
  <w:style w:type="paragraph" w:styleId="Footer">
    <w:name w:val="footer"/>
    <w:basedOn w:val="Normal"/>
    <w:link w:val="FooterChar"/>
    <w:uiPriority w:val="99"/>
    <w:unhideWhenUsed/>
    <w:rsid w:val="00FC283E"/>
    <w:pPr>
      <w:tabs>
        <w:tab w:val="center" w:pos="4536"/>
        <w:tab w:val="right" w:pos="9072"/>
      </w:tabs>
      <w:spacing w:line="240" w:lineRule="auto"/>
    </w:pPr>
    <w:rPr>
      <w:lang w:val="de-AT"/>
    </w:rPr>
  </w:style>
  <w:style w:type="character" w:customStyle="1" w:styleId="FooterChar">
    <w:name w:val="Footer Char"/>
    <w:basedOn w:val="DefaultParagraphFont"/>
    <w:link w:val="Footer"/>
    <w:uiPriority w:val="99"/>
    <w:rsid w:val="00FC283E"/>
    <w:rPr>
      <w:rFonts w:ascii="Arial" w:hAnsi="Arial"/>
      <w:lang w:val="de-AT"/>
    </w:rPr>
  </w:style>
  <w:style w:type="paragraph" w:styleId="NoSpacing">
    <w:name w:val="No Spacing"/>
    <w:uiPriority w:val="1"/>
    <w:qFormat/>
    <w:rsid w:val="00FC283E"/>
    <w:pPr>
      <w:spacing w:after="0" w:line="240" w:lineRule="auto"/>
    </w:pPr>
    <w:rPr>
      <w:rFonts w:ascii="Arial" w:hAnsi="Arial"/>
      <w:lang w:val="de-AT"/>
    </w:rPr>
  </w:style>
  <w:style w:type="character" w:styleId="CommentReference">
    <w:name w:val="annotation reference"/>
    <w:basedOn w:val="DefaultParagraphFont"/>
    <w:uiPriority w:val="99"/>
    <w:semiHidden/>
    <w:unhideWhenUsed/>
    <w:rsid w:val="00FC283E"/>
    <w:rPr>
      <w:sz w:val="16"/>
      <w:szCs w:val="16"/>
    </w:rPr>
  </w:style>
  <w:style w:type="paragraph" w:styleId="CommentText">
    <w:name w:val="annotation text"/>
    <w:basedOn w:val="Normal"/>
    <w:link w:val="CommentTextChar"/>
    <w:uiPriority w:val="99"/>
    <w:unhideWhenUsed/>
    <w:rsid w:val="00FC283E"/>
    <w:pPr>
      <w:spacing w:line="240" w:lineRule="auto"/>
    </w:pPr>
    <w:rPr>
      <w:sz w:val="20"/>
      <w:szCs w:val="20"/>
      <w:lang w:val="de-AT"/>
    </w:rPr>
  </w:style>
  <w:style w:type="character" w:customStyle="1" w:styleId="CommentTextChar">
    <w:name w:val="Comment Text Char"/>
    <w:basedOn w:val="DefaultParagraphFont"/>
    <w:link w:val="CommentText"/>
    <w:uiPriority w:val="99"/>
    <w:rsid w:val="00FC283E"/>
    <w:rPr>
      <w:rFonts w:ascii="Arial" w:hAnsi="Arial"/>
      <w:sz w:val="20"/>
      <w:szCs w:val="20"/>
      <w:lang w:val="de-AT"/>
    </w:rPr>
  </w:style>
  <w:style w:type="table" w:styleId="TableGrid">
    <w:name w:val="Table Grid"/>
    <w:basedOn w:val="TableNormal"/>
    <w:uiPriority w:val="39"/>
    <w:rsid w:val="00FC283E"/>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83E"/>
    <w:pPr>
      <w:spacing w:line="240" w:lineRule="auto"/>
    </w:pPr>
    <w:rPr>
      <w:sz w:val="20"/>
      <w:szCs w:val="20"/>
    </w:rPr>
  </w:style>
  <w:style w:type="character" w:customStyle="1" w:styleId="FootnoteTextChar">
    <w:name w:val="Footnote Text Char"/>
    <w:basedOn w:val="DefaultParagraphFont"/>
    <w:link w:val="FootnoteText"/>
    <w:uiPriority w:val="99"/>
    <w:semiHidden/>
    <w:rsid w:val="00FC283E"/>
    <w:rPr>
      <w:rFonts w:ascii="Arial" w:hAnsi="Arial"/>
      <w:sz w:val="20"/>
      <w:szCs w:val="20"/>
    </w:rPr>
  </w:style>
  <w:style w:type="character" w:styleId="FootnoteReference">
    <w:name w:val="footnote reference"/>
    <w:basedOn w:val="DefaultParagraphFont"/>
    <w:uiPriority w:val="99"/>
    <w:semiHidden/>
    <w:unhideWhenUsed/>
    <w:rsid w:val="00FC283E"/>
    <w:rPr>
      <w:vertAlign w:val="superscript"/>
    </w:rPr>
  </w:style>
  <w:style w:type="character" w:styleId="Hyperlink">
    <w:name w:val="Hyperlink"/>
    <w:basedOn w:val="DefaultParagraphFont"/>
    <w:uiPriority w:val="99"/>
    <w:unhideWhenUsed/>
    <w:rsid w:val="00045D7D"/>
    <w:rPr>
      <w:color w:val="0070C0" w:themeColor="hyperlink"/>
      <w:u w:val="single"/>
    </w:rPr>
  </w:style>
  <w:style w:type="character" w:styleId="UnresolvedMention">
    <w:name w:val="Unresolved Mention"/>
    <w:basedOn w:val="DefaultParagraphFont"/>
    <w:uiPriority w:val="99"/>
    <w:semiHidden/>
    <w:unhideWhenUsed/>
    <w:rsid w:val="00CF2B6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1B2B"/>
    <w:rPr>
      <w:b/>
      <w:bCs/>
      <w:lang w:val="de-DE"/>
    </w:rPr>
  </w:style>
  <w:style w:type="character" w:customStyle="1" w:styleId="CommentSubjectChar">
    <w:name w:val="Comment Subject Char"/>
    <w:basedOn w:val="CommentTextChar"/>
    <w:link w:val="CommentSubject"/>
    <w:uiPriority w:val="99"/>
    <w:semiHidden/>
    <w:rsid w:val="00371B2B"/>
    <w:rPr>
      <w:rFonts w:ascii="Arial" w:hAnsi="Arial"/>
      <w:b/>
      <w:bCs/>
      <w:sz w:val="20"/>
      <w:szCs w:val="20"/>
      <w:lang w:val="de-AT"/>
    </w:rPr>
  </w:style>
  <w:style w:type="paragraph" w:styleId="BalloonText">
    <w:name w:val="Balloon Text"/>
    <w:basedOn w:val="Normal"/>
    <w:link w:val="BalloonTextChar"/>
    <w:uiPriority w:val="99"/>
    <w:semiHidden/>
    <w:unhideWhenUsed/>
    <w:rsid w:val="00C920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meeting/register/tZArdOGrqjspHd2_ehqwCMALUpvcf01keLM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ocial.un.org/publications/UN-Flagship-Report-Disability-Final.pdf" TargetMode="External"/><Relationship Id="rId2" Type="http://schemas.openxmlformats.org/officeDocument/2006/relationships/hyperlink" Target="https://www.un.org/development/desa/disabilities/youth-with-disabilities.html" TargetMode="External"/><Relationship Id="rId1" Type="http://schemas.openxmlformats.org/officeDocument/2006/relationships/hyperlink" Target="https://social.un.org/publications/UN-Flagship-Report-Disability-Final.pdf" TargetMode="External"/><Relationship Id="rId6" Type="http://schemas.openxmlformats.org/officeDocument/2006/relationships/hyperlink" Target="https://unesdoc.unesco.org/ark:/48223/pf0000217882" TargetMode="External"/><Relationship Id="rId5" Type="http://schemas.openxmlformats.org/officeDocument/2006/relationships/hyperlink" Target="https://www.undp.org/content/dam/india/docs/pub-povertyreduction/livelihood-opportunities-for-persons-with-disabilities-summary.pdf" TargetMode="External"/><Relationship Id="rId4" Type="http://schemas.openxmlformats.org/officeDocument/2006/relationships/hyperlink" Target="https://www.ilo.org/global/topics/disability-and-work/WCMS_741706/lang--en/index.ht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Standard">
      <a:dk1>
        <a:srgbClr val="000000"/>
      </a:dk1>
      <a:lt1>
        <a:sysClr val="window" lastClr="FFFFFF"/>
      </a:lt1>
      <a:dk2>
        <a:srgbClr val="002060"/>
      </a:dk2>
      <a:lt2>
        <a:srgbClr val="DDDDDD"/>
      </a:lt2>
      <a:accent1>
        <a:srgbClr val="418AB3"/>
      </a:accent1>
      <a:accent2>
        <a:srgbClr val="A6B727"/>
      </a:accent2>
      <a:accent3>
        <a:srgbClr val="F69200"/>
      </a:accent3>
      <a:accent4>
        <a:srgbClr val="7030A0"/>
      </a:accent4>
      <a:accent5>
        <a:srgbClr val="FEC306"/>
      </a:accent5>
      <a:accent6>
        <a:srgbClr val="DF5327"/>
      </a:accent6>
      <a:hlink>
        <a:srgbClr val="0070C0"/>
      </a:hlink>
      <a:folHlink>
        <a:srgbClr val="B2B2B2"/>
      </a:folHlink>
    </a:clrScheme>
    <a:fontScheme name="Quattrocento">
      <a:majorFont>
        <a:latin typeface="Quattrocento Sans"/>
        <a:ea typeface=""/>
        <a:cs typeface=""/>
      </a:majorFont>
      <a:minorFont>
        <a:latin typeface="Quattrocen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16ED7068D47546816BC9918FD89AB0" ma:contentTypeVersion="14" ma:contentTypeDescription="Ein neues Dokument erstellen." ma:contentTypeScope="" ma:versionID="85b541486decd57520459a41e3c2b470">
  <xsd:schema xmlns:xsd="http://www.w3.org/2001/XMLSchema" xmlns:xs="http://www.w3.org/2001/XMLSchema" xmlns:p="http://schemas.microsoft.com/office/2006/metadata/properties" xmlns:ns3="bef079ed-5eda-45bc-b4be-2ae15492b33d" xmlns:ns4="f1f6ea68-9dad-434c-ba12-221e9bdb3b04" targetNamespace="http://schemas.microsoft.com/office/2006/metadata/properties" ma:root="true" ma:fieldsID="9c391049334f16b18753143cf814ecfa" ns3:_="" ns4:_="">
    <xsd:import namespace="bef079ed-5eda-45bc-b4be-2ae15492b33d"/>
    <xsd:import namespace="f1f6ea68-9dad-434c-ba12-221e9bdb3b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79ed-5eda-45bc-b4be-2ae15492b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f6ea68-9dad-434c-ba12-221e9bdb3b0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AA38-F55C-4EE3-BE62-D4865A916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079ed-5eda-45bc-b4be-2ae15492b33d"/>
    <ds:schemaRef ds:uri="f1f6ea68-9dad-434c-ba12-221e9bdb3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B2D63-E97F-44CB-AEC3-B7A65920B094}">
  <ds:schemaRefs>
    <ds:schemaRef ds:uri="http://schemas.microsoft.com/office/2006/documentManagement/types"/>
    <ds:schemaRef ds:uri="http://schemas.microsoft.com/office/2006/metadata/properties"/>
    <ds:schemaRef ds:uri="f1f6ea68-9dad-434c-ba12-221e9bdb3b04"/>
    <ds:schemaRef ds:uri="http://purl.org/dc/terms/"/>
    <ds:schemaRef ds:uri="http://schemas.openxmlformats.org/package/2006/metadata/core-properties"/>
    <ds:schemaRef ds:uri="http://purl.org/dc/dcmitype/"/>
    <ds:schemaRef ds:uri="bef079ed-5eda-45bc-b4be-2ae15492b33d"/>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81C6E04-B096-45FD-9089-3BFEC92826E3}">
  <ds:schemaRefs>
    <ds:schemaRef ds:uri="http://schemas.microsoft.com/sharepoint/v3/contenttype/forms"/>
  </ds:schemaRefs>
</ds:datastoreItem>
</file>

<file path=customXml/itemProps4.xml><?xml version="1.0" encoding="utf-8"?>
<ds:datastoreItem xmlns:ds="http://schemas.openxmlformats.org/officeDocument/2006/customXml" ds:itemID="{B6897735-8A84-49B4-ABFC-07A94D60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COSP 15 Concept Note</vt: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COSP 15 Concept Note</dc:title>
  <dc:subject/>
  <dc:creator>Messerklinger, Flora;van den Boom, Benedikt</dc:creator>
  <cp:keywords/>
  <dc:description/>
  <cp:lastModifiedBy>van den Boom, Benedikt</cp:lastModifiedBy>
  <cp:revision>46</cp:revision>
  <dcterms:created xsi:type="dcterms:W3CDTF">2022-04-27T15:42:00Z</dcterms:created>
  <dcterms:modified xsi:type="dcterms:W3CDTF">2022-05-22T07:56:00Z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0x0101001716ED7068D47546816BC9918FD89AB0</vt:lpwstr>
  </property>
</Properties>
</file>